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7B97D" w14:textId="14093F72" w:rsidR="00301795" w:rsidRPr="007E7119" w:rsidRDefault="00492457" w:rsidP="00301795">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tariff</w:t>
      </w:r>
      <w:r w:rsidR="00E153D9">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 xml:space="preserve">control </w:t>
      </w:r>
      <w:r w:rsidR="00301795" w:rsidRPr="007E7119">
        <w:rPr>
          <w:rFonts w:ascii="Times New Roman" w:eastAsia="Times New Roman" w:hAnsi="Times New Roman" w:cs="Times New Roman"/>
          <w:b/>
          <w:caps/>
          <w:sz w:val="24"/>
          <w:szCs w:val="24"/>
        </w:rPr>
        <w:t xml:space="preserve">NO. </w:t>
      </w:r>
      <w:r w:rsidR="00ED1E14">
        <w:rPr>
          <w:rFonts w:ascii="Times New Roman" w:eastAsia="Times New Roman" w:hAnsi="Times New Roman" w:cs="Times New Roman"/>
          <w:b/>
          <w:caps/>
          <w:sz w:val="24"/>
          <w:szCs w:val="24"/>
        </w:rPr>
        <w:t>50702</w:t>
      </w:r>
    </w:p>
    <w:p w14:paraId="7993C45D" w14:textId="77777777" w:rsidR="00301795" w:rsidRPr="007E7119" w:rsidRDefault="00301795" w:rsidP="00301795">
      <w:pPr>
        <w:spacing w:after="0" w:line="240" w:lineRule="auto"/>
        <w:jc w:val="center"/>
        <w:rPr>
          <w:rFonts w:ascii="Times New Roman" w:eastAsia="Times New Roman" w:hAnsi="Times New Roman" w:cs="Times New Roman"/>
          <w:b/>
          <w:sz w:val="24"/>
          <w:szCs w:val="24"/>
        </w:rPr>
      </w:pPr>
    </w:p>
    <w:tbl>
      <w:tblPr>
        <w:tblW w:w="9994" w:type="dxa"/>
        <w:tblLook w:val="01E0" w:firstRow="1" w:lastRow="1" w:firstColumn="1" w:lastColumn="1" w:noHBand="0" w:noVBand="0"/>
      </w:tblPr>
      <w:tblGrid>
        <w:gridCol w:w="4648"/>
        <w:gridCol w:w="698"/>
        <w:gridCol w:w="4648"/>
      </w:tblGrid>
      <w:tr w:rsidR="00301795" w:rsidRPr="007E7119" w14:paraId="039A32E7" w14:textId="77777777" w:rsidTr="00E209B7">
        <w:trPr>
          <w:trHeight w:val="1094"/>
        </w:trPr>
        <w:tc>
          <w:tcPr>
            <w:tcW w:w="4648" w:type="dxa"/>
          </w:tcPr>
          <w:p w14:paraId="34E1251D" w14:textId="173716D4" w:rsidR="00301795" w:rsidRPr="00A74A3B" w:rsidRDefault="000E4475" w:rsidP="00A74A3B">
            <w:r>
              <w:rPr>
                <w:rFonts w:ascii="Times New Roman" w:eastAsia="Times New Roman" w:hAnsi="Times New Roman" w:cs="Times New Roman"/>
                <w:b/>
                <w:caps/>
                <w:sz w:val="24"/>
                <w:szCs w:val="24"/>
              </w:rPr>
              <w:t xml:space="preserve">APPLICATION </w:t>
            </w:r>
            <w:r w:rsidRPr="00A74A3B">
              <w:rPr>
                <w:rFonts w:ascii="Times New Roman" w:eastAsia="Times New Roman" w:hAnsi="Times New Roman" w:cs="Times New Roman"/>
                <w:b/>
                <w:caps/>
                <w:sz w:val="24"/>
                <w:szCs w:val="24"/>
              </w:rPr>
              <w:t xml:space="preserve">OF </w:t>
            </w:r>
            <w:r w:rsidR="00ED1E14">
              <w:rPr>
                <w:rFonts w:ascii="Times New Roman" w:eastAsia="Times New Roman" w:hAnsi="Times New Roman" w:cs="Times New Roman"/>
                <w:b/>
                <w:caps/>
                <w:sz w:val="24"/>
                <w:szCs w:val="24"/>
              </w:rPr>
              <w:t>DOUBLE DIAMOND PROPERTIES CONSTRUCTION COMPANY FOR A PASS-THROUGH RATE CHANGE</w:t>
            </w:r>
          </w:p>
        </w:tc>
        <w:tc>
          <w:tcPr>
            <w:tcW w:w="698" w:type="dxa"/>
          </w:tcPr>
          <w:p w14:paraId="3C5990CB" w14:textId="77777777" w:rsidR="00301795" w:rsidRPr="007E7119" w:rsidRDefault="00301795" w:rsidP="00301795">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53148B9E" w14:textId="77777777" w:rsidR="00301795" w:rsidRPr="007E7119" w:rsidRDefault="00301795" w:rsidP="00301795">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563D1E5D" w14:textId="77777777" w:rsidR="00301795" w:rsidRPr="007E7119" w:rsidRDefault="00301795" w:rsidP="00301795">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5881E415" w14:textId="2153AC17" w:rsidR="008E74A3" w:rsidRPr="007E7119" w:rsidRDefault="00301795" w:rsidP="001E72BF">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tc>
        <w:tc>
          <w:tcPr>
            <w:tcW w:w="4648" w:type="dxa"/>
          </w:tcPr>
          <w:p w14:paraId="0A17ED52" w14:textId="77777777" w:rsidR="00301795" w:rsidRPr="007E7119" w:rsidRDefault="00301795" w:rsidP="0030179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7E7119">
              <w:rPr>
                <w:rFonts w:ascii="Times New Roman" w:eastAsia="Times New Roman" w:hAnsi="Times New Roman" w:cs="Times New Roman"/>
                <w:b/>
                <w:bCs/>
                <w:caps/>
                <w:sz w:val="24"/>
                <w:szCs w:val="24"/>
              </w:rPr>
              <w:t>PUBLIC UTILITY COMMISSION</w:t>
            </w:r>
          </w:p>
          <w:p w14:paraId="52F827A6" w14:textId="77777777" w:rsidR="00301795" w:rsidRPr="007E7119" w:rsidRDefault="00301795" w:rsidP="0030179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1515E260" w14:textId="77777777" w:rsidR="00301795" w:rsidRPr="007E7119" w:rsidRDefault="00301795" w:rsidP="0030179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7E7119">
              <w:rPr>
                <w:rFonts w:ascii="Times New Roman" w:eastAsia="Times New Roman" w:hAnsi="Times New Roman" w:cs="Times New Roman"/>
                <w:b/>
                <w:bCs/>
                <w:caps/>
                <w:sz w:val="24"/>
                <w:szCs w:val="24"/>
              </w:rPr>
              <w:t>OF TEXAS</w:t>
            </w:r>
          </w:p>
        </w:tc>
      </w:tr>
    </w:tbl>
    <w:p w14:paraId="4D9F79F8" w14:textId="3AF1C861" w:rsidR="00301795" w:rsidRPr="007E7119" w:rsidRDefault="00301795" w:rsidP="00E209B7">
      <w:pPr>
        <w:keepNext/>
        <w:spacing w:after="0" w:line="240" w:lineRule="auto"/>
        <w:rPr>
          <w:rFonts w:ascii="Times New Roman" w:eastAsia="Times New Roman" w:hAnsi="Times New Roman" w:cs="Times New Roman"/>
          <w:b/>
          <w:caps/>
          <w:sz w:val="24"/>
          <w:szCs w:val="24"/>
        </w:rPr>
      </w:pPr>
    </w:p>
    <w:p w14:paraId="3F86FF8A" w14:textId="14333412" w:rsidR="00ED1E14" w:rsidRDefault="00301795" w:rsidP="00301795">
      <w:pPr>
        <w:keepNext/>
        <w:spacing w:after="0" w:line="240" w:lineRule="auto"/>
        <w:jc w:val="center"/>
        <w:rPr>
          <w:rFonts w:ascii="Times New Roman" w:eastAsia="Times New Roman" w:hAnsi="Times New Roman" w:cs="Times New Roman"/>
          <w:b/>
          <w:caps/>
          <w:sz w:val="24"/>
          <w:szCs w:val="24"/>
        </w:rPr>
      </w:pPr>
      <w:r w:rsidRPr="007E7119">
        <w:rPr>
          <w:rFonts w:ascii="Times New Roman" w:eastAsia="Times New Roman" w:hAnsi="Times New Roman" w:cs="Times New Roman"/>
          <w:b/>
          <w:caps/>
          <w:sz w:val="24"/>
          <w:szCs w:val="24"/>
        </w:rPr>
        <w:t>Commission</w:t>
      </w:r>
      <w:r w:rsidR="00C75EC0">
        <w:rPr>
          <w:rFonts w:ascii="Times New Roman" w:eastAsia="Times New Roman" w:hAnsi="Times New Roman" w:cs="Times New Roman"/>
          <w:b/>
          <w:caps/>
          <w:sz w:val="24"/>
          <w:szCs w:val="24"/>
        </w:rPr>
        <w:t xml:space="preserve"> Staff’s </w:t>
      </w:r>
      <w:r w:rsidR="00CE48BA">
        <w:rPr>
          <w:rFonts w:ascii="Times New Roman" w:eastAsia="Times New Roman" w:hAnsi="Times New Roman" w:cs="Times New Roman"/>
          <w:b/>
          <w:caps/>
          <w:sz w:val="24"/>
          <w:szCs w:val="24"/>
        </w:rPr>
        <w:t xml:space="preserve">SUPPLEMENTAL </w:t>
      </w:r>
      <w:r w:rsidR="00C75EC0">
        <w:rPr>
          <w:rFonts w:ascii="Times New Roman" w:eastAsia="Times New Roman" w:hAnsi="Times New Roman" w:cs="Times New Roman"/>
          <w:b/>
          <w:caps/>
          <w:sz w:val="24"/>
          <w:szCs w:val="24"/>
        </w:rPr>
        <w:t>RECOMMENDATION</w:t>
      </w:r>
      <w:r w:rsidR="00ED1E14">
        <w:rPr>
          <w:rFonts w:ascii="Times New Roman" w:eastAsia="Times New Roman" w:hAnsi="Times New Roman" w:cs="Times New Roman"/>
          <w:b/>
          <w:caps/>
          <w:sz w:val="24"/>
          <w:szCs w:val="24"/>
        </w:rPr>
        <w:t xml:space="preserve"> ON </w:t>
      </w:r>
    </w:p>
    <w:p w14:paraId="7A1705D1" w14:textId="34EC489D" w:rsidR="00301795" w:rsidRPr="007E7119" w:rsidRDefault="00ED1E14" w:rsidP="00301795">
      <w:pPr>
        <w:keepNext/>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b/>
          <w:caps/>
          <w:sz w:val="24"/>
          <w:szCs w:val="24"/>
        </w:rPr>
        <w:t xml:space="preserve">THE </w:t>
      </w:r>
      <w:r w:rsidR="00CE48BA">
        <w:rPr>
          <w:rFonts w:ascii="Times New Roman" w:eastAsia="Times New Roman" w:hAnsi="Times New Roman" w:cs="Times New Roman"/>
          <w:b/>
          <w:caps/>
          <w:sz w:val="24"/>
          <w:szCs w:val="24"/>
        </w:rPr>
        <w:t xml:space="preserve">SUFFICIENCY OF THE </w:t>
      </w:r>
      <w:r>
        <w:rPr>
          <w:rFonts w:ascii="Times New Roman" w:eastAsia="Times New Roman" w:hAnsi="Times New Roman" w:cs="Times New Roman"/>
          <w:b/>
          <w:caps/>
          <w:sz w:val="24"/>
          <w:szCs w:val="24"/>
        </w:rPr>
        <w:t>APPLICATION AND NOTICE</w:t>
      </w:r>
    </w:p>
    <w:p w14:paraId="60472440" w14:textId="77777777" w:rsidR="00301795" w:rsidRPr="007E7119" w:rsidRDefault="00301795" w:rsidP="00301795">
      <w:pPr>
        <w:keepNext/>
        <w:spacing w:after="0" w:line="240" w:lineRule="auto"/>
        <w:jc w:val="center"/>
        <w:rPr>
          <w:rFonts w:ascii="Times New Roman" w:eastAsia="Times New Roman" w:hAnsi="Times New Roman" w:cs="Times New Roman"/>
          <w:b/>
          <w:bCs/>
          <w:caps/>
          <w:sz w:val="24"/>
          <w:szCs w:val="24"/>
        </w:rPr>
      </w:pPr>
    </w:p>
    <w:p w14:paraId="244698DF" w14:textId="74B1FEE0" w:rsidR="001E72BF" w:rsidRPr="007E7119" w:rsidRDefault="00301795" w:rsidP="001E72BF">
      <w:pPr>
        <w:spacing w:after="240" w:line="360" w:lineRule="auto"/>
        <w:ind w:firstLine="720"/>
        <w:jc w:val="both"/>
        <w:rPr>
          <w:rFonts w:ascii="Times New Roman" w:hAnsi="Times New Roman" w:cs="Times New Roman"/>
          <w:sz w:val="24"/>
          <w:szCs w:val="24"/>
        </w:rPr>
      </w:pPr>
      <w:r w:rsidRPr="007E7119">
        <w:rPr>
          <w:rFonts w:ascii="Times New Roman" w:eastAsia="Times New Roman" w:hAnsi="Times New Roman" w:cs="Times New Roman"/>
          <w:b/>
          <w:sz w:val="24"/>
          <w:szCs w:val="24"/>
        </w:rPr>
        <w:t xml:space="preserve">COMES NOW </w:t>
      </w:r>
      <w:r w:rsidRPr="007E7119">
        <w:rPr>
          <w:rFonts w:ascii="Times New Roman" w:eastAsia="Times New Roman" w:hAnsi="Times New Roman" w:cs="Times New Roman"/>
          <w:sz w:val="24"/>
          <w:szCs w:val="24"/>
        </w:rPr>
        <w:t>the Staff of the Public Utility Commission of Texas (Staff), representing the public interest, and files this</w:t>
      </w:r>
      <w:r w:rsidR="00CE48BA">
        <w:rPr>
          <w:rFonts w:ascii="Times New Roman" w:eastAsia="Times New Roman" w:hAnsi="Times New Roman" w:cs="Times New Roman"/>
          <w:sz w:val="24"/>
          <w:szCs w:val="24"/>
        </w:rPr>
        <w:t xml:space="preserve"> Supplemental</w:t>
      </w:r>
      <w:r w:rsidRPr="007E7119">
        <w:rPr>
          <w:rFonts w:ascii="Times New Roman" w:eastAsia="Times New Roman" w:hAnsi="Times New Roman" w:cs="Times New Roman"/>
          <w:sz w:val="24"/>
          <w:szCs w:val="24"/>
        </w:rPr>
        <w:t xml:space="preserve"> Recommendation</w:t>
      </w:r>
      <w:r w:rsidR="00ED1E14">
        <w:rPr>
          <w:rFonts w:ascii="Times New Roman" w:eastAsia="Times New Roman" w:hAnsi="Times New Roman" w:cs="Times New Roman"/>
          <w:sz w:val="24"/>
          <w:szCs w:val="24"/>
        </w:rPr>
        <w:t xml:space="preserve"> on </w:t>
      </w:r>
      <w:r w:rsidR="00CE48BA">
        <w:rPr>
          <w:rFonts w:ascii="Times New Roman" w:eastAsia="Times New Roman" w:hAnsi="Times New Roman" w:cs="Times New Roman"/>
          <w:sz w:val="24"/>
          <w:szCs w:val="24"/>
        </w:rPr>
        <w:t xml:space="preserve">Sufficiency of the </w:t>
      </w:r>
      <w:r w:rsidR="00ED1E14">
        <w:rPr>
          <w:rFonts w:ascii="Times New Roman" w:eastAsia="Times New Roman" w:hAnsi="Times New Roman" w:cs="Times New Roman"/>
          <w:sz w:val="24"/>
          <w:szCs w:val="24"/>
        </w:rPr>
        <w:t>Application and Notice</w:t>
      </w:r>
      <w:r w:rsidR="001E72BF" w:rsidRPr="007E7119">
        <w:rPr>
          <w:rFonts w:ascii="Times New Roman" w:hAnsi="Times New Roman" w:cs="Times New Roman"/>
          <w:sz w:val="24"/>
          <w:szCs w:val="24"/>
        </w:rPr>
        <w:t>.  In support thereof, Staff shows the following:</w:t>
      </w:r>
    </w:p>
    <w:p w14:paraId="436372E3" w14:textId="77777777" w:rsidR="00595253" w:rsidRPr="00595253" w:rsidRDefault="00301795" w:rsidP="00595253">
      <w:pPr>
        <w:numPr>
          <w:ilvl w:val="0"/>
          <w:numId w:val="1"/>
        </w:numPr>
        <w:spacing w:after="0" w:line="360" w:lineRule="auto"/>
        <w:contextualSpacing/>
        <w:jc w:val="center"/>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BACKGROUND</w:t>
      </w:r>
      <w:r w:rsidR="00595253" w:rsidRPr="00595253">
        <w:rPr>
          <w:rFonts w:ascii="Times New Roman" w:hAnsi="Times New Roman" w:cs="Times New Roman"/>
          <w:sz w:val="24"/>
          <w:szCs w:val="24"/>
        </w:rPr>
        <w:t xml:space="preserve"> </w:t>
      </w:r>
    </w:p>
    <w:p w14:paraId="7D52C921" w14:textId="0448F7FB" w:rsidR="00CE48BA" w:rsidRDefault="00595253" w:rsidP="00CE48BA">
      <w:pPr>
        <w:spacing w:after="0" w:line="360" w:lineRule="auto"/>
        <w:ind w:firstLine="720"/>
        <w:jc w:val="both"/>
        <w:rPr>
          <w:rFonts w:ascii="Times New Roman" w:hAnsi="Times New Roman" w:cs="Times New Roman"/>
          <w:sz w:val="24"/>
          <w:szCs w:val="24"/>
        </w:rPr>
      </w:pPr>
      <w:r w:rsidRPr="00953D73">
        <w:rPr>
          <w:rFonts w:ascii="Times New Roman" w:hAnsi="Times New Roman" w:cs="Times New Roman"/>
          <w:sz w:val="24"/>
          <w:szCs w:val="24"/>
        </w:rPr>
        <w:t xml:space="preserve">On </w:t>
      </w:r>
      <w:r w:rsidR="00ED1E14">
        <w:rPr>
          <w:rFonts w:ascii="Times New Roman" w:hAnsi="Times New Roman" w:cs="Times New Roman"/>
          <w:sz w:val="24"/>
          <w:szCs w:val="24"/>
        </w:rPr>
        <w:t>March 25</w:t>
      </w:r>
      <w:r w:rsidRPr="00953D73">
        <w:rPr>
          <w:rFonts w:ascii="Times New Roman" w:hAnsi="Times New Roman" w:cs="Times New Roman"/>
          <w:sz w:val="24"/>
          <w:szCs w:val="24"/>
        </w:rPr>
        <w:t>, 20</w:t>
      </w:r>
      <w:r w:rsidR="00ED1E14">
        <w:rPr>
          <w:rFonts w:ascii="Times New Roman" w:hAnsi="Times New Roman" w:cs="Times New Roman"/>
          <w:sz w:val="24"/>
          <w:szCs w:val="24"/>
        </w:rPr>
        <w:t>20</w:t>
      </w:r>
      <w:r w:rsidRPr="00953D73">
        <w:rPr>
          <w:rFonts w:ascii="Times New Roman" w:hAnsi="Times New Roman" w:cs="Times New Roman"/>
          <w:sz w:val="24"/>
          <w:szCs w:val="24"/>
        </w:rPr>
        <w:t>,</w:t>
      </w:r>
      <w:r w:rsidR="00A74A3B" w:rsidRPr="00A74A3B">
        <w:t xml:space="preserve"> </w:t>
      </w:r>
      <w:r w:rsidR="00ED1E14">
        <w:rPr>
          <w:rFonts w:ascii="Times New Roman" w:hAnsi="Times New Roman" w:cs="Times New Roman"/>
          <w:sz w:val="24"/>
          <w:szCs w:val="24"/>
        </w:rPr>
        <w:t xml:space="preserve">Double Diamond Properties Construction Company, dba Rock Creek Resort </w:t>
      </w:r>
      <w:r w:rsidRPr="00953D73">
        <w:rPr>
          <w:rFonts w:ascii="Times New Roman" w:hAnsi="Times New Roman" w:cs="Times New Roman"/>
          <w:sz w:val="24"/>
          <w:szCs w:val="24"/>
        </w:rPr>
        <w:t>(</w:t>
      </w:r>
      <w:r w:rsidR="00ED1E14">
        <w:rPr>
          <w:rFonts w:ascii="Times New Roman" w:hAnsi="Times New Roman" w:cs="Times New Roman"/>
          <w:sz w:val="24"/>
          <w:szCs w:val="24"/>
        </w:rPr>
        <w:t>Double Diamond</w:t>
      </w:r>
      <w:r w:rsidRPr="00953D73">
        <w:rPr>
          <w:rFonts w:ascii="Times New Roman" w:hAnsi="Times New Roman" w:cs="Times New Roman"/>
          <w:sz w:val="24"/>
          <w:szCs w:val="24"/>
        </w:rPr>
        <w:t>)</w:t>
      </w:r>
      <w:r w:rsidR="00ED1E14">
        <w:rPr>
          <w:rFonts w:ascii="Times New Roman" w:hAnsi="Times New Roman" w:cs="Times New Roman"/>
          <w:sz w:val="24"/>
          <w:szCs w:val="24"/>
        </w:rPr>
        <w:t>,</w:t>
      </w:r>
      <w:r w:rsidRPr="00953D73">
        <w:rPr>
          <w:rFonts w:ascii="Times New Roman" w:hAnsi="Times New Roman" w:cs="Times New Roman"/>
          <w:sz w:val="24"/>
          <w:szCs w:val="24"/>
        </w:rPr>
        <w:t xml:space="preserve"> </w:t>
      </w:r>
      <w:r w:rsidR="00ED1E14">
        <w:rPr>
          <w:rFonts w:ascii="Times New Roman" w:hAnsi="Times New Roman" w:cs="Times New Roman"/>
          <w:sz w:val="24"/>
          <w:szCs w:val="24"/>
        </w:rPr>
        <w:t>requested</w:t>
      </w:r>
      <w:r w:rsidR="00953D73" w:rsidRPr="00953D73">
        <w:rPr>
          <w:rFonts w:ascii="Times New Roman" w:hAnsi="Times New Roman" w:cs="Times New Roman"/>
          <w:sz w:val="24"/>
          <w:szCs w:val="24"/>
        </w:rPr>
        <w:t xml:space="preserve"> approval of a pass-through rate change</w:t>
      </w:r>
      <w:r w:rsidR="00ED1E14">
        <w:rPr>
          <w:rFonts w:ascii="Times New Roman" w:hAnsi="Times New Roman" w:cs="Times New Roman"/>
          <w:sz w:val="24"/>
          <w:szCs w:val="24"/>
        </w:rPr>
        <w:t xml:space="preserve"> related to purchased water use fees imposed by Northwest Grayson County Water Control and Improvement District No. 1.</w:t>
      </w:r>
      <w:r w:rsidR="00953D73" w:rsidRPr="00953D73">
        <w:rPr>
          <w:rFonts w:ascii="Times New Roman" w:hAnsi="Times New Roman" w:cs="Times New Roman"/>
          <w:sz w:val="24"/>
          <w:szCs w:val="24"/>
        </w:rPr>
        <w:t xml:space="preserve"> </w:t>
      </w:r>
      <w:r w:rsidR="00F1193D">
        <w:rPr>
          <w:rFonts w:ascii="Times New Roman" w:hAnsi="Times New Roman" w:cs="Times New Roman"/>
          <w:sz w:val="24"/>
          <w:szCs w:val="24"/>
        </w:rPr>
        <w:t xml:space="preserve">The proposed pass-through rate change affects customers within the Rock Creek Resort service area for Double Diamond’s water certificate of convenience and necessity </w:t>
      </w:r>
      <w:r w:rsidR="00CE48BA">
        <w:rPr>
          <w:rFonts w:ascii="Times New Roman" w:hAnsi="Times New Roman" w:cs="Times New Roman"/>
          <w:sz w:val="24"/>
          <w:szCs w:val="24"/>
        </w:rPr>
        <w:t>No.</w:t>
      </w:r>
      <w:r w:rsidR="00F1193D">
        <w:rPr>
          <w:rFonts w:ascii="Times New Roman" w:hAnsi="Times New Roman" w:cs="Times New Roman"/>
          <w:sz w:val="24"/>
          <w:szCs w:val="24"/>
        </w:rPr>
        <w:t xml:space="preserve"> 13235. The proposed pass-through charge will consist of a volumetric charge of $0.66 per 1,000 gallons and a monthly charge of $985.22 divided by the number of meter equivalents. Double Diamond</w:t>
      </w:r>
      <w:r w:rsidR="00BE783D">
        <w:rPr>
          <w:rFonts w:ascii="Times New Roman" w:hAnsi="Times New Roman" w:cs="Times New Roman"/>
          <w:sz w:val="24"/>
          <w:szCs w:val="24"/>
        </w:rPr>
        <w:t xml:space="preserve">’s application </w:t>
      </w:r>
      <w:r w:rsidR="00F1193D">
        <w:rPr>
          <w:rFonts w:ascii="Times New Roman" w:hAnsi="Times New Roman" w:cs="Times New Roman"/>
          <w:sz w:val="24"/>
          <w:szCs w:val="24"/>
        </w:rPr>
        <w:t>request</w:t>
      </w:r>
      <w:r w:rsidR="00BE783D">
        <w:rPr>
          <w:rFonts w:ascii="Times New Roman" w:hAnsi="Times New Roman" w:cs="Times New Roman"/>
          <w:sz w:val="24"/>
          <w:szCs w:val="24"/>
        </w:rPr>
        <w:t>ed</w:t>
      </w:r>
      <w:r w:rsidR="00F1193D">
        <w:rPr>
          <w:rFonts w:ascii="Times New Roman" w:hAnsi="Times New Roman" w:cs="Times New Roman"/>
          <w:sz w:val="24"/>
          <w:szCs w:val="24"/>
        </w:rPr>
        <w:t xml:space="preserve"> that the proposed new rates become effective May 1, 2020.</w:t>
      </w:r>
      <w:r w:rsidR="00BE783D">
        <w:rPr>
          <w:rFonts w:ascii="Times New Roman" w:hAnsi="Times New Roman" w:cs="Times New Roman"/>
          <w:sz w:val="24"/>
          <w:szCs w:val="24"/>
        </w:rPr>
        <w:t xml:space="preserve"> </w:t>
      </w:r>
    </w:p>
    <w:p w14:paraId="15B906D3" w14:textId="77777777" w:rsidR="00CE48BA" w:rsidRDefault="00BE783D" w:rsidP="00CE48B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On April 3, 2020, Double Diamond filed a supplemental letter, requesting to amend the effective date of the proposed new rates to June 1, 2020.</w:t>
      </w:r>
      <w:r w:rsidR="00CE48BA">
        <w:rPr>
          <w:rFonts w:ascii="Times New Roman" w:hAnsi="Times New Roman" w:cs="Times New Roman"/>
          <w:sz w:val="24"/>
          <w:szCs w:val="24"/>
        </w:rPr>
        <w:t xml:space="preserve"> </w:t>
      </w:r>
    </w:p>
    <w:p w14:paraId="3F05E43D" w14:textId="6BFAF5EA" w:rsidR="00CE48BA" w:rsidRDefault="00CE48BA" w:rsidP="00CE48BA">
      <w:pPr>
        <w:spacing w:after="0" w:line="360" w:lineRule="auto"/>
        <w:ind w:firstLine="720"/>
        <w:jc w:val="both"/>
        <w:rPr>
          <w:rFonts w:ascii="Times New Roman" w:hAnsi="Times New Roman" w:cs="Times New Roman"/>
          <w:sz w:val="24"/>
          <w:szCs w:val="24"/>
        </w:rPr>
      </w:pPr>
      <w:r w:rsidRPr="00CE48BA">
        <w:rPr>
          <w:rFonts w:ascii="Times New Roman" w:hAnsi="Times New Roman" w:cs="Times New Roman"/>
          <w:sz w:val="24"/>
          <w:szCs w:val="24"/>
        </w:rPr>
        <w:t xml:space="preserve">On April 8, 2020, Double Diamond submitted supplemental information to its application. Specifically, Double Diamond filed the Wholesale Treated Water Supply Agreement between itself and Northwest Grayson WCID, </w:t>
      </w:r>
      <w:proofErr w:type="gramStart"/>
      <w:r w:rsidRPr="00CE48BA">
        <w:rPr>
          <w:rFonts w:ascii="Times New Roman" w:hAnsi="Times New Roman" w:cs="Times New Roman"/>
          <w:sz w:val="24"/>
          <w:szCs w:val="24"/>
        </w:rPr>
        <w:t>entered into</w:t>
      </w:r>
      <w:proofErr w:type="gramEnd"/>
      <w:r w:rsidRPr="00CE48BA">
        <w:rPr>
          <w:rFonts w:ascii="Times New Roman" w:hAnsi="Times New Roman" w:cs="Times New Roman"/>
          <w:sz w:val="24"/>
          <w:szCs w:val="24"/>
        </w:rPr>
        <w:t xml:space="preserve"> between the parties on April 14, 2015.</w:t>
      </w:r>
      <w:r>
        <w:rPr>
          <w:rFonts w:ascii="Times New Roman" w:hAnsi="Times New Roman" w:cs="Times New Roman"/>
          <w:sz w:val="24"/>
          <w:szCs w:val="24"/>
        </w:rPr>
        <w:t xml:space="preserve"> </w:t>
      </w:r>
    </w:p>
    <w:p w14:paraId="7ACF8C19" w14:textId="7F0F2AE1" w:rsidR="00CE48BA" w:rsidRDefault="00CE48BA" w:rsidP="00CE48BA">
      <w:pPr>
        <w:spacing w:after="0" w:line="360" w:lineRule="auto"/>
        <w:ind w:firstLine="720"/>
        <w:jc w:val="both"/>
        <w:rPr>
          <w:rFonts w:ascii="Times New Roman" w:hAnsi="Times New Roman" w:cs="Times New Roman"/>
          <w:sz w:val="24"/>
          <w:szCs w:val="24"/>
        </w:rPr>
      </w:pPr>
      <w:r w:rsidRPr="00CE48BA">
        <w:rPr>
          <w:rFonts w:ascii="Times New Roman" w:hAnsi="Times New Roman" w:cs="Times New Roman"/>
          <w:sz w:val="24"/>
          <w:szCs w:val="24"/>
        </w:rPr>
        <w:t xml:space="preserve">On April 9, 2020, Staff filed its Recommendation on the Application and Notice. Staff recommended that the application and notice be found insufficient and identified specific deficiencies. On April 13, 2020, the Commission administrative law judge </w:t>
      </w:r>
      <w:r w:rsidR="00AC67DB">
        <w:rPr>
          <w:rFonts w:ascii="Times New Roman" w:hAnsi="Times New Roman" w:cs="Times New Roman"/>
          <w:sz w:val="24"/>
          <w:szCs w:val="24"/>
        </w:rPr>
        <w:t xml:space="preserve">(ALJ) issued Order No. 2, </w:t>
      </w:r>
      <w:r w:rsidRPr="00CE48BA">
        <w:rPr>
          <w:rFonts w:ascii="Times New Roman" w:hAnsi="Times New Roman" w:cs="Times New Roman"/>
          <w:sz w:val="24"/>
          <w:szCs w:val="24"/>
        </w:rPr>
        <w:t>f</w:t>
      </w:r>
      <w:r w:rsidR="00AC67DB">
        <w:rPr>
          <w:rFonts w:ascii="Times New Roman" w:hAnsi="Times New Roman" w:cs="Times New Roman"/>
          <w:sz w:val="24"/>
          <w:szCs w:val="24"/>
        </w:rPr>
        <w:t>inding</w:t>
      </w:r>
      <w:r w:rsidRPr="00CE48BA">
        <w:rPr>
          <w:rFonts w:ascii="Times New Roman" w:hAnsi="Times New Roman" w:cs="Times New Roman"/>
          <w:sz w:val="24"/>
          <w:szCs w:val="24"/>
        </w:rPr>
        <w:t xml:space="preserve"> the application administratively incomplete and requir</w:t>
      </w:r>
      <w:r w:rsidR="00AC67DB">
        <w:rPr>
          <w:rFonts w:ascii="Times New Roman" w:hAnsi="Times New Roman" w:cs="Times New Roman"/>
          <w:sz w:val="24"/>
          <w:szCs w:val="24"/>
        </w:rPr>
        <w:t>ing</w:t>
      </w:r>
      <w:r w:rsidRPr="00CE48BA">
        <w:rPr>
          <w:rFonts w:ascii="Times New Roman" w:hAnsi="Times New Roman" w:cs="Times New Roman"/>
          <w:sz w:val="24"/>
          <w:szCs w:val="24"/>
        </w:rPr>
        <w:t xml:space="preserve"> Double Diamond to file supplemental information to</w:t>
      </w:r>
      <w:r>
        <w:rPr>
          <w:rFonts w:ascii="Times New Roman" w:hAnsi="Times New Roman" w:cs="Times New Roman"/>
          <w:sz w:val="24"/>
          <w:szCs w:val="24"/>
        </w:rPr>
        <w:t xml:space="preserve"> </w:t>
      </w:r>
      <w:r w:rsidRPr="00CE48BA">
        <w:rPr>
          <w:rFonts w:ascii="Times New Roman" w:hAnsi="Times New Roman" w:cs="Times New Roman"/>
          <w:sz w:val="24"/>
          <w:szCs w:val="24"/>
        </w:rPr>
        <w:t>cure the deficiencies identified in Staff’s Recommendation on the Application and Notice.</w:t>
      </w:r>
    </w:p>
    <w:p w14:paraId="61B94C00" w14:textId="073E87A8" w:rsidR="00CE48BA" w:rsidRPr="00953D73" w:rsidRDefault="00CE48BA" w:rsidP="00CE48BA">
      <w:pPr>
        <w:spacing w:after="0" w:line="360" w:lineRule="auto"/>
        <w:ind w:firstLine="720"/>
        <w:jc w:val="both"/>
        <w:rPr>
          <w:rFonts w:ascii="Times New Roman" w:hAnsi="Times New Roman" w:cs="Times New Roman"/>
          <w:sz w:val="24"/>
          <w:szCs w:val="24"/>
        </w:rPr>
      </w:pPr>
      <w:r w:rsidRPr="00CE48BA">
        <w:rPr>
          <w:rFonts w:ascii="Times New Roman" w:hAnsi="Times New Roman" w:cs="Times New Roman"/>
          <w:sz w:val="24"/>
          <w:szCs w:val="24"/>
        </w:rPr>
        <w:lastRenderedPageBreak/>
        <w:t>On April 15, 2020, Double Diamond submitted additional supplemental information. Specifically, Double Diamond provided an amended notice to the current application, corrected tariff pages, and an explanation why the annual true-up meter fee is unavailable.</w:t>
      </w:r>
    </w:p>
    <w:p w14:paraId="502F8294" w14:textId="2375B74D" w:rsidR="00465818" w:rsidRPr="000E4475" w:rsidRDefault="00CE48BA" w:rsidP="00595253">
      <w:pPr>
        <w:spacing w:after="0" w:line="36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Order No. 2</w:t>
      </w:r>
      <w:r w:rsidR="00AC67DB">
        <w:rPr>
          <w:rFonts w:ascii="Times New Roman" w:hAnsi="Times New Roman" w:cs="Times New Roman"/>
          <w:sz w:val="24"/>
          <w:szCs w:val="24"/>
        </w:rPr>
        <w:t xml:space="preserve"> also </w:t>
      </w:r>
      <w:r w:rsidR="00465818" w:rsidRPr="000E4475">
        <w:rPr>
          <w:rFonts w:ascii="Times New Roman" w:hAnsi="Times New Roman" w:cs="Times New Roman"/>
          <w:sz w:val="24"/>
          <w:szCs w:val="24"/>
        </w:rPr>
        <w:t>requir</w:t>
      </w:r>
      <w:r w:rsidR="00AC67DB">
        <w:rPr>
          <w:rFonts w:ascii="Times New Roman" w:hAnsi="Times New Roman" w:cs="Times New Roman"/>
          <w:sz w:val="24"/>
          <w:szCs w:val="24"/>
        </w:rPr>
        <w:t>ed</w:t>
      </w:r>
      <w:r w:rsidR="00465818" w:rsidRPr="000E4475">
        <w:rPr>
          <w:rFonts w:ascii="Times New Roman" w:hAnsi="Times New Roman" w:cs="Times New Roman"/>
          <w:sz w:val="24"/>
          <w:szCs w:val="24"/>
        </w:rPr>
        <w:t xml:space="preserve"> Staff to file a </w:t>
      </w:r>
      <w:r>
        <w:rPr>
          <w:rFonts w:ascii="Times New Roman" w:hAnsi="Times New Roman" w:cs="Times New Roman"/>
          <w:sz w:val="24"/>
          <w:szCs w:val="24"/>
        </w:rPr>
        <w:t xml:space="preserve">supplemental </w:t>
      </w:r>
      <w:r w:rsidR="00465818" w:rsidRPr="000E4475">
        <w:rPr>
          <w:rFonts w:ascii="Times New Roman" w:hAnsi="Times New Roman" w:cs="Times New Roman"/>
          <w:sz w:val="24"/>
          <w:szCs w:val="24"/>
        </w:rPr>
        <w:t xml:space="preserve">recommendation on </w:t>
      </w:r>
      <w:r>
        <w:rPr>
          <w:rFonts w:ascii="Times New Roman" w:hAnsi="Times New Roman" w:cs="Times New Roman"/>
          <w:sz w:val="24"/>
          <w:szCs w:val="24"/>
        </w:rPr>
        <w:t xml:space="preserve">the sufficiency of </w:t>
      </w:r>
      <w:r w:rsidR="00F1193D">
        <w:rPr>
          <w:rFonts w:ascii="Times New Roman" w:hAnsi="Times New Roman" w:cs="Times New Roman"/>
          <w:sz w:val="24"/>
          <w:szCs w:val="24"/>
        </w:rPr>
        <w:t>Double Diamond’s</w:t>
      </w:r>
      <w:r w:rsidR="00465818" w:rsidRPr="000E4475">
        <w:rPr>
          <w:rFonts w:ascii="Times New Roman" w:hAnsi="Times New Roman" w:cs="Times New Roman"/>
          <w:sz w:val="24"/>
          <w:szCs w:val="24"/>
        </w:rPr>
        <w:t xml:space="preserve"> application and </w:t>
      </w:r>
      <w:r w:rsidR="00F1193D">
        <w:rPr>
          <w:rFonts w:ascii="Times New Roman" w:hAnsi="Times New Roman" w:cs="Times New Roman"/>
          <w:sz w:val="24"/>
          <w:szCs w:val="24"/>
        </w:rPr>
        <w:t>notice</w:t>
      </w:r>
      <w:r w:rsidR="00465818" w:rsidRPr="000E4475">
        <w:rPr>
          <w:rFonts w:ascii="Times New Roman" w:hAnsi="Times New Roman" w:cs="Times New Roman"/>
          <w:sz w:val="24"/>
          <w:szCs w:val="24"/>
        </w:rPr>
        <w:t xml:space="preserve"> by</w:t>
      </w:r>
      <w:r>
        <w:rPr>
          <w:rFonts w:ascii="Times New Roman" w:hAnsi="Times New Roman" w:cs="Times New Roman"/>
          <w:sz w:val="24"/>
          <w:szCs w:val="24"/>
        </w:rPr>
        <w:t xml:space="preserve"> May 21</w:t>
      </w:r>
      <w:r w:rsidR="00465818" w:rsidRPr="000E4475">
        <w:rPr>
          <w:rFonts w:ascii="Times New Roman" w:hAnsi="Times New Roman" w:cs="Times New Roman"/>
          <w:sz w:val="24"/>
          <w:szCs w:val="24"/>
        </w:rPr>
        <w:t>, 20</w:t>
      </w:r>
      <w:r w:rsidR="00F1193D">
        <w:rPr>
          <w:rFonts w:ascii="Times New Roman" w:hAnsi="Times New Roman" w:cs="Times New Roman"/>
          <w:sz w:val="24"/>
          <w:szCs w:val="24"/>
        </w:rPr>
        <w:t>20</w:t>
      </w:r>
      <w:r w:rsidR="00465818" w:rsidRPr="000E4475">
        <w:rPr>
          <w:rFonts w:ascii="Times New Roman" w:hAnsi="Times New Roman" w:cs="Times New Roman"/>
          <w:sz w:val="24"/>
          <w:szCs w:val="24"/>
        </w:rPr>
        <w:t xml:space="preserve">. </w:t>
      </w:r>
      <w:r w:rsidR="00F1193D">
        <w:rPr>
          <w:rFonts w:ascii="Times New Roman" w:hAnsi="Times New Roman" w:cs="Times New Roman"/>
          <w:sz w:val="24"/>
          <w:szCs w:val="24"/>
        </w:rPr>
        <w:t>Therefore, t</w:t>
      </w:r>
      <w:r w:rsidR="004D7381" w:rsidRPr="004D7381">
        <w:rPr>
          <w:rFonts w:ascii="Times New Roman" w:hAnsi="Times New Roman" w:cs="Times New Roman"/>
          <w:sz w:val="24"/>
          <w:szCs w:val="24"/>
        </w:rPr>
        <w:t>his pleading is timely filed.</w:t>
      </w:r>
    </w:p>
    <w:p w14:paraId="49B150E4" w14:textId="77777777" w:rsidR="00301795" w:rsidRPr="00953D73" w:rsidRDefault="00301795" w:rsidP="00B13DF1">
      <w:pPr>
        <w:spacing w:after="0" w:line="240" w:lineRule="auto"/>
        <w:jc w:val="both"/>
        <w:rPr>
          <w:rFonts w:ascii="Times New Roman" w:eastAsia="Times New Roman" w:hAnsi="Times New Roman" w:cs="Times New Roman"/>
          <w:color w:val="00B0F0"/>
          <w:sz w:val="24"/>
          <w:szCs w:val="24"/>
        </w:rPr>
      </w:pPr>
    </w:p>
    <w:p w14:paraId="5A9C11F1" w14:textId="074F985F" w:rsidR="00F4604D" w:rsidRDefault="00C75EC0" w:rsidP="00C349B4">
      <w:pPr>
        <w:numPr>
          <w:ilvl w:val="0"/>
          <w:numId w:val="1"/>
        </w:num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6221AC">
        <w:rPr>
          <w:rFonts w:ascii="Times New Roman" w:eastAsia="Times New Roman" w:hAnsi="Times New Roman" w:cs="Times New Roman"/>
          <w:b/>
          <w:sz w:val="24"/>
          <w:szCs w:val="24"/>
        </w:rPr>
        <w:t>STAFF’S RECOMMENDATION</w:t>
      </w:r>
      <w:r w:rsidR="00F1193D">
        <w:rPr>
          <w:rFonts w:ascii="Times New Roman" w:eastAsia="Times New Roman" w:hAnsi="Times New Roman" w:cs="Times New Roman"/>
          <w:b/>
          <w:sz w:val="24"/>
          <w:szCs w:val="24"/>
        </w:rPr>
        <w:t xml:space="preserve"> ON</w:t>
      </w:r>
      <w:r w:rsidR="00B13DF1">
        <w:rPr>
          <w:rFonts w:ascii="Times New Roman" w:eastAsia="Times New Roman" w:hAnsi="Times New Roman" w:cs="Times New Roman"/>
          <w:b/>
          <w:sz w:val="24"/>
          <w:szCs w:val="24"/>
        </w:rPr>
        <w:t xml:space="preserve"> SUFFICIENCY OF THE</w:t>
      </w:r>
      <w:r w:rsidR="00F1193D">
        <w:rPr>
          <w:rFonts w:ascii="Times New Roman" w:eastAsia="Times New Roman" w:hAnsi="Times New Roman" w:cs="Times New Roman"/>
          <w:b/>
          <w:sz w:val="24"/>
          <w:szCs w:val="24"/>
        </w:rPr>
        <w:t xml:space="preserve"> APPLICATION AND NOTICE</w:t>
      </w:r>
    </w:p>
    <w:p w14:paraId="13952CC9" w14:textId="77777777" w:rsidR="00C349B4" w:rsidRPr="00F4604D" w:rsidRDefault="00C349B4" w:rsidP="00C349B4">
      <w:pPr>
        <w:spacing w:after="0" w:line="240" w:lineRule="auto"/>
        <w:ind w:left="1440"/>
        <w:contextualSpacing/>
        <w:rPr>
          <w:rFonts w:ascii="Times New Roman" w:eastAsia="Times New Roman" w:hAnsi="Times New Roman" w:cs="Times New Roman"/>
          <w:b/>
          <w:sz w:val="24"/>
          <w:szCs w:val="24"/>
        </w:rPr>
      </w:pPr>
    </w:p>
    <w:p w14:paraId="5CA38934" w14:textId="2665ABEF" w:rsidR="00B13DF1" w:rsidRDefault="00F1193D" w:rsidP="00C349B4">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has reviewed Double Diamond’s application and </w:t>
      </w:r>
      <w:r w:rsidR="00B13DF1">
        <w:rPr>
          <w:rFonts w:ascii="Times New Roman" w:eastAsia="Times New Roman" w:hAnsi="Times New Roman" w:cs="Times New Roman"/>
          <w:sz w:val="24"/>
          <w:szCs w:val="24"/>
        </w:rPr>
        <w:t>its supplemental filings</w:t>
      </w:r>
      <w:r w:rsidR="0086179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as supported by</w:t>
      </w:r>
      <w:r w:rsidR="00F36301" w:rsidRPr="006D19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attached </w:t>
      </w:r>
      <w:r w:rsidR="006114FF" w:rsidRPr="006D193D">
        <w:rPr>
          <w:rFonts w:ascii="Times New Roman" w:eastAsia="Times New Roman" w:hAnsi="Times New Roman" w:cs="Times New Roman"/>
          <w:sz w:val="24"/>
          <w:szCs w:val="24"/>
        </w:rPr>
        <w:t>memorandum</w:t>
      </w:r>
      <w:r w:rsidR="00A74A3B">
        <w:rPr>
          <w:rFonts w:ascii="Times New Roman" w:eastAsia="Times New Roman" w:hAnsi="Times New Roman" w:cs="Times New Roman"/>
          <w:sz w:val="24"/>
          <w:szCs w:val="24"/>
        </w:rPr>
        <w:t xml:space="preserve"> </w:t>
      </w:r>
      <w:r w:rsidR="006114FF" w:rsidRPr="006D193D">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Emily Sears</w:t>
      </w:r>
      <w:r w:rsidR="006D193D" w:rsidRPr="006D19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Rate Regulation</w:t>
      </w:r>
      <w:r w:rsidR="00A2068D">
        <w:rPr>
          <w:rFonts w:ascii="Times New Roman" w:eastAsia="Times New Roman" w:hAnsi="Times New Roman" w:cs="Times New Roman"/>
          <w:sz w:val="24"/>
          <w:szCs w:val="24"/>
        </w:rPr>
        <w:t xml:space="preserve"> </w:t>
      </w:r>
      <w:r w:rsidR="0007323C" w:rsidRPr="006D193D">
        <w:rPr>
          <w:rFonts w:ascii="Times New Roman" w:eastAsia="Times New Roman" w:hAnsi="Times New Roman" w:cs="Times New Roman"/>
          <w:sz w:val="24"/>
          <w:szCs w:val="24"/>
        </w:rPr>
        <w:t>Division</w:t>
      </w:r>
      <w:r w:rsidR="006114FF" w:rsidRPr="006D193D">
        <w:rPr>
          <w:rFonts w:ascii="Times New Roman" w:eastAsia="Times New Roman" w:hAnsi="Times New Roman" w:cs="Times New Roman"/>
          <w:sz w:val="24"/>
          <w:szCs w:val="24"/>
        </w:rPr>
        <w:t xml:space="preserve">, recommends that </w:t>
      </w:r>
      <w:r>
        <w:rPr>
          <w:rFonts w:ascii="Times New Roman" w:hAnsi="Times New Roman" w:cs="Times New Roman"/>
          <w:sz w:val="24"/>
          <w:szCs w:val="24"/>
        </w:rPr>
        <w:t>Double Diamond</w:t>
      </w:r>
      <w:r w:rsidR="006D193D" w:rsidRPr="006D193D">
        <w:rPr>
          <w:rFonts w:ascii="Times New Roman" w:eastAsia="Times New Roman" w:hAnsi="Times New Roman" w:cs="Times New Roman"/>
          <w:sz w:val="24"/>
          <w:szCs w:val="24"/>
        </w:rPr>
        <w:t xml:space="preserve">’s </w:t>
      </w:r>
      <w:r w:rsidR="0007323C" w:rsidRPr="006D193D">
        <w:rPr>
          <w:rFonts w:ascii="Times New Roman" w:eastAsia="Times New Roman" w:hAnsi="Times New Roman" w:cs="Times New Roman"/>
          <w:sz w:val="24"/>
          <w:szCs w:val="24"/>
        </w:rPr>
        <w:t xml:space="preserve">application </w:t>
      </w:r>
      <w:r>
        <w:rPr>
          <w:rFonts w:ascii="Times New Roman" w:eastAsia="Times New Roman" w:hAnsi="Times New Roman" w:cs="Times New Roman"/>
          <w:sz w:val="24"/>
          <w:szCs w:val="24"/>
        </w:rPr>
        <w:t>be deemed</w:t>
      </w:r>
      <w:r w:rsidR="00B10920">
        <w:rPr>
          <w:rFonts w:ascii="Times New Roman" w:eastAsia="Times New Roman" w:hAnsi="Times New Roman" w:cs="Times New Roman"/>
          <w:sz w:val="24"/>
          <w:szCs w:val="24"/>
        </w:rPr>
        <w:t xml:space="preserve"> </w:t>
      </w:r>
      <w:proofErr w:type="gramStart"/>
      <w:r w:rsidR="00F4604D">
        <w:rPr>
          <w:rFonts w:ascii="Times New Roman" w:eastAsia="Times New Roman" w:hAnsi="Times New Roman" w:cs="Times New Roman"/>
          <w:sz w:val="24"/>
          <w:szCs w:val="24"/>
        </w:rPr>
        <w:t>sufficient</w:t>
      </w:r>
      <w:proofErr w:type="gramEnd"/>
      <w:r w:rsidR="00B13DF1">
        <w:rPr>
          <w:rFonts w:ascii="Times New Roman" w:eastAsia="Times New Roman" w:hAnsi="Times New Roman" w:cs="Times New Roman"/>
          <w:sz w:val="24"/>
          <w:szCs w:val="24"/>
        </w:rPr>
        <w:t xml:space="preserve"> and in compliance with 16 Texas Administrative Code (TAC)</w:t>
      </w:r>
      <w:r w:rsidR="0007323C" w:rsidRPr="006D193D">
        <w:rPr>
          <w:rFonts w:ascii="Times New Roman" w:eastAsia="Times New Roman" w:hAnsi="Times New Roman" w:cs="Times New Roman"/>
          <w:sz w:val="24"/>
          <w:szCs w:val="24"/>
        </w:rPr>
        <w:t xml:space="preserve"> </w:t>
      </w:r>
      <w:r w:rsidR="00B13DF1" w:rsidRPr="00B13DF1">
        <w:rPr>
          <w:rFonts w:ascii="Times New Roman" w:eastAsia="Times New Roman" w:hAnsi="Times New Roman" w:cs="Times New Roman"/>
          <w:bCs/>
          <w:sz w:val="24"/>
          <w:szCs w:val="24"/>
        </w:rPr>
        <w:t>§ 24.25(b)(2)(F)(</w:t>
      </w:r>
      <w:proofErr w:type="spellStart"/>
      <w:r w:rsidR="00B13DF1" w:rsidRPr="00B13DF1">
        <w:rPr>
          <w:rFonts w:ascii="Times New Roman" w:eastAsia="Times New Roman" w:hAnsi="Times New Roman" w:cs="Times New Roman"/>
          <w:bCs/>
          <w:sz w:val="24"/>
          <w:szCs w:val="24"/>
        </w:rPr>
        <w:t>i</w:t>
      </w:r>
      <w:proofErr w:type="spellEnd"/>
      <w:r w:rsidR="00B13DF1">
        <w:rPr>
          <w:rFonts w:ascii="Times New Roman" w:eastAsia="Times New Roman" w:hAnsi="Times New Roman" w:cs="Times New Roman"/>
          <w:b/>
          <w:sz w:val="24"/>
          <w:szCs w:val="24"/>
        </w:rPr>
        <w:t>)</w:t>
      </w:r>
      <w:r w:rsidR="0007323C" w:rsidRPr="006D193D">
        <w:rPr>
          <w:rFonts w:ascii="Times New Roman" w:eastAsia="Times New Roman" w:hAnsi="Times New Roman" w:cs="Times New Roman"/>
          <w:sz w:val="24"/>
          <w:szCs w:val="24"/>
        </w:rPr>
        <w:t xml:space="preserve">. </w:t>
      </w:r>
    </w:p>
    <w:p w14:paraId="1FA49E49" w14:textId="51ED7EA0" w:rsidR="00B13DF1" w:rsidRPr="00B13DF1" w:rsidRDefault="00B13DF1" w:rsidP="0007323C">
      <w:pPr>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Further, notice in this proceeding is governed by 16 TAC </w:t>
      </w:r>
      <w:r w:rsidRPr="00B13DF1">
        <w:rPr>
          <w:rFonts w:ascii="Times New Roman" w:eastAsia="Times New Roman" w:hAnsi="Times New Roman" w:cs="Times New Roman"/>
          <w:bCs/>
          <w:sz w:val="24"/>
          <w:szCs w:val="24"/>
        </w:rPr>
        <w:t>§ 24.25(b)(2)(F)(ii)</w:t>
      </w:r>
      <w:r>
        <w:rPr>
          <w:rFonts w:ascii="Times New Roman" w:eastAsia="Times New Roman" w:hAnsi="Times New Roman" w:cs="Times New Roman"/>
          <w:bCs/>
          <w:sz w:val="24"/>
          <w:szCs w:val="24"/>
        </w:rPr>
        <w:t xml:space="preserve">. Staff has reviewed the amended notice, filed on April 15, 2020, and </w:t>
      </w:r>
      <w:r w:rsidR="00F4604D">
        <w:rPr>
          <w:rFonts w:ascii="Times New Roman" w:eastAsia="Times New Roman" w:hAnsi="Times New Roman" w:cs="Times New Roman"/>
          <w:bCs/>
          <w:sz w:val="24"/>
          <w:szCs w:val="24"/>
        </w:rPr>
        <w:t xml:space="preserve">has </w:t>
      </w:r>
      <w:r>
        <w:rPr>
          <w:rFonts w:ascii="Times New Roman" w:eastAsia="Times New Roman" w:hAnsi="Times New Roman" w:cs="Times New Roman"/>
          <w:bCs/>
          <w:sz w:val="24"/>
          <w:szCs w:val="24"/>
        </w:rPr>
        <w:t xml:space="preserve">determined that the affected customers have been appropriately informed of the proposed </w:t>
      </w:r>
      <w:r w:rsidR="00F4604D">
        <w:rPr>
          <w:rFonts w:ascii="Times New Roman" w:eastAsia="Times New Roman" w:hAnsi="Times New Roman" w:cs="Times New Roman"/>
          <w:bCs/>
          <w:sz w:val="24"/>
          <w:szCs w:val="24"/>
        </w:rPr>
        <w:t>tariff</w:t>
      </w:r>
      <w:r>
        <w:rPr>
          <w:rFonts w:ascii="Times New Roman" w:eastAsia="Times New Roman" w:hAnsi="Times New Roman" w:cs="Times New Roman"/>
          <w:bCs/>
          <w:sz w:val="24"/>
          <w:szCs w:val="24"/>
        </w:rPr>
        <w:t xml:space="preserve"> change.</w:t>
      </w:r>
    </w:p>
    <w:p w14:paraId="6931E044" w14:textId="3682988A" w:rsidR="00595253" w:rsidRDefault="0007323C" w:rsidP="0007323C">
      <w:pPr>
        <w:spacing w:after="0" w:line="360" w:lineRule="auto"/>
        <w:ind w:firstLine="720"/>
        <w:jc w:val="both"/>
        <w:rPr>
          <w:rFonts w:ascii="Times New Roman" w:hAnsi="Times New Roman" w:cs="Times New Roman"/>
          <w:sz w:val="24"/>
          <w:szCs w:val="24"/>
        </w:rPr>
      </w:pPr>
      <w:r w:rsidRPr="001A0A02">
        <w:rPr>
          <w:rFonts w:ascii="Times New Roman" w:eastAsia="Times New Roman" w:hAnsi="Times New Roman" w:cs="Times New Roman"/>
          <w:sz w:val="24"/>
          <w:szCs w:val="24"/>
        </w:rPr>
        <w:t>Staff</w:t>
      </w:r>
      <w:r w:rsidR="00F4604D">
        <w:rPr>
          <w:rFonts w:ascii="Times New Roman" w:eastAsia="Times New Roman" w:hAnsi="Times New Roman" w:cs="Times New Roman"/>
          <w:sz w:val="24"/>
          <w:szCs w:val="24"/>
        </w:rPr>
        <w:t>’s</w:t>
      </w:r>
      <w:r w:rsidRPr="001A0A02">
        <w:rPr>
          <w:rFonts w:ascii="Times New Roman" w:eastAsia="Times New Roman" w:hAnsi="Times New Roman" w:cs="Times New Roman"/>
          <w:sz w:val="24"/>
          <w:szCs w:val="24"/>
        </w:rPr>
        <w:t xml:space="preserve"> </w:t>
      </w:r>
      <w:r w:rsidR="00F4604D">
        <w:rPr>
          <w:rFonts w:ascii="Times New Roman" w:eastAsia="Times New Roman" w:hAnsi="Times New Roman" w:cs="Times New Roman"/>
          <w:sz w:val="24"/>
          <w:szCs w:val="24"/>
        </w:rPr>
        <w:t xml:space="preserve">recommendation on </w:t>
      </w:r>
      <w:r w:rsidR="00F4604D" w:rsidRPr="00F4604D">
        <w:rPr>
          <w:rFonts w:ascii="Times New Roman" w:eastAsia="Times New Roman" w:hAnsi="Times New Roman" w:cs="Times New Roman"/>
          <w:sz w:val="24"/>
          <w:szCs w:val="24"/>
        </w:rPr>
        <w:t xml:space="preserve">the sufficiency of the application and notice </w:t>
      </w:r>
      <w:r w:rsidR="00F4604D" w:rsidRPr="00F4604D">
        <w:rPr>
          <w:rFonts w:ascii="Times New Roman" w:hAnsi="Times New Roman" w:cs="Times New Roman"/>
          <w:sz w:val="24"/>
          <w:szCs w:val="24"/>
        </w:rPr>
        <w:t>does not address the merits of the application.</w:t>
      </w:r>
    </w:p>
    <w:p w14:paraId="4B22C12C" w14:textId="77777777" w:rsidR="00F4604D" w:rsidRDefault="00F4604D" w:rsidP="0007323C">
      <w:pPr>
        <w:spacing w:after="0" w:line="360" w:lineRule="auto"/>
        <w:ind w:firstLine="720"/>
        <w:jc w:val="both"/>
        <w:rPr>
          <w:rFonts w:ascii="Times New Roman" w:hAnsi="Times New Roman" w:cs="Times New Roman"/>
          <w:sz w:val="24"/>
          <w:szCs w:val="24"/>
        </w:rPr>
      </w:pPr>
    </w:p>
    <w:p w14:paraId="486F7A0C" w14:textId="17DB1A09" w:rsidR="00F4604D" w:rsidRPr="00F4604D" w:rsidRDefault="00F4604D" w:rsidP="00F4604D">
      <w:pPr>
        <w:pStyle w:val="ListParagraph"/>
        <w:numPr>
          <w:ilvl w:val="0"/>
          <w:numId w:val="1"/>
        </w:numPr>
        <w:spacing w:line="360" w:lineRule="auto"/>
        <w:jc w:val="center"/>
        <w:rPr>
          <w:szCs w:val="24"/>
        </w:rPr>
      </w:pPr>
      <w:r>
        <w:rPr>
          <w:b/>
          <w:bCs/>
          <w:szCs w:val="24"/>
        </w:rPr>
        <w:t>STAFF RECOMMENDATION ON APPLICATION EFFECTIVE DATE</w:t>
      </w:r>
    </w:p>
    <w:p w14:paraId="2FA7A612" w14:textId="40E6C5CA" w:rsidR="00F4604D" w:rsidRDefault="00F4604D" w:rsidP="00F4604D">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Staff </w:t>
      </w:r>
      <w:r w:rsidRPr="00F4604D">
        <w:rPr>
          <w:rFonts w:ascii="Times New Roman" w:hAnsi="Times New Roman" w:cs="Times New Roman"/>
          <w:sz w:val="24"/>
          <w:szCs w:val="24"/>
        </w:rPr>
        <w:t xml:space="preserve">recommends that Double Diamond’s proposed effective date for the tariff change of June 1, 2020, be deferred until the application’s date of approval by the Commission, pursuant to 16 </w:t>
      </w:r>
      <w:bookmarkStart w:id="0" w:name="_GoBack"/>
      <w:r w:rsidR="0039708A">
        <w:rPr>
          <w:rFonts w:ascii="Times New Roman" w:hAnsi="Times New Roman" w:cs="Times New Roman"/>
          <w:sz w:val="24"/>
          <w:szCs w:val="24"/>
        </w:rPr>
        <w:t>TAC</w:t>
      </w:r>
      <w:bookmarkEnd w:id="0"/>
      <w:r w:rsidRPr="00F4604D">
        <w:rPr>
          <w:rFonts w:ascii="Times New Roman" w:hAnsi="Times New Roman" w:cs="Times New Roman"/>
          <w:sz w:val="24"/>
          <w:szCs w:val="24"/>
        </w:rPr>
        <w:t xml:space="preserve"> </w:t>
      </w:r>
      <w:r w:rsidRPr="00F4604D">
        <w:rPr>
          <w:rFonts w:ascii="Times New Roman" w:hAnsi="Times New Roman" w:cs="Times New Roman"/>
          <w:bCs/>
          <w:sz w:val="24"/>
          <w:szCs w:val="24"/>
        </w:rPr>
        <w:t>§ 24.25(h)</w:t>
      </w:r>
      <w:r w:rsidRPr="00F4604D">
        <w:rPr>
          <w:rFonts w:ascii="Times New Roman" w:hAnsi="Times New Roman" w:cs="Times New Roman"/>
          <w:sz w:val="24"/>
          <w:szCs w:val="24"/>
        </w:rPr>
        <w:t>.</w:t>
      </w:r>
    </w:p>
    <w:p w14:paraId="399EB388" w14:textId="77777777" w:rsidR="00F4604D" w:rsidRPr="001A0A02" w:rsidRDefault="00F4604D" w:rsidP="00F4604D">
      <w:pPr>
        <w:spacing w:after="0" w:line="360" w:lineRule="auto"/>
        <w:ind w:firstLine="720"/>
        <w:jc w:val="both"/>
        <w:rPr>
          <w:rFonts w:ascii="Times New Roman" w:eastAsia="Times New Roman" w:hAnsi="Times New Roman" w:cs="Times New Roman"/>
          <w:sz w:val="24"/>
          <w:szCs w:val="24"/>
        </w:rPr>
      </w:pPr>
    </w:p>
    <w:p w14:paraId="43EDBBD5" w14:textId="4BDCD208" w:rsidR="001A0A02" w:rsidRPr="001A0A02" w:rsidRDefault="001A0A02" w:rsidP="00F4604D">
      <w:pPr>
        <w:pStyle w:val="ListParagraph"/>
        <w:keepNext/>
        <w:numPr>
          <w:ilvl w:val="0"/>
          <w:numId w:val="1"/>
        </w:numPr>
        <w:spacing w:line="360" w:lineRule="auto"/>
        <w:jc w:val="center"/>
        <w:rPr>
          <w:b/>
        </w:rPr>
      </w:pPr>
      <w:r w:rsidRPr="001A0A02">
        <w:rPr>
          <w:b/>
        </w:rPr>
        <w:t>PROCEDURAL SCHEDULE</w:t>
      </w:r>
    </w:p>
    <w:p w14:paraId="7BD22B15" w14:textId="5EDE7300" w:rsidR="001A0A02" w:rsidRDefault="001A0A02" w:rsidP="00F4604D">
      <w:pPr>
        <w:spacing w:after="0" w:line="360" w:lineRule="auto"/>
        <w:ind w:firstLine="720"/>
        <w:jc w:val="both"/>
        <w:rPr>
          <w:rFonts w:ascii="Times New Roman" w:hAnsi="Times New Roman" w:cs="Times New Roman"/>
          <w:sz w:val="24"/>
          <w:szCs w:val="24"/>
        </w:rPr>
      </w:pPr>
      <w:r w:rsidRPr="001A0A02">
        <w:rPr>
          <w:rFonts w:ascii="Times New Roman" w:hAnsi="Times New Roman" w:cs="Times New Roman"/>
          <w:sz w:val="24"/>
          <w:szCs w:val="24"/>
        </w:rPr>
        <w:t xml:space="preserve">Staff recommends that the application </w:t>
      </w:r>
      <w:r w:rsidR="00761238">
        <w:rPr>
          <w:rFonts w:ascii="Times New Roman" w:hAnsi="Times New Roman" w:cs="Times New Roman"/>
          <w:sz w:val="24"/>
          <w:szCs w:val="24"/>
        </w:rPr>
        <w:t>and notice be</w:t>
      </w:r>
      <w:r w:rsidRPr="001A0A02">
        <w:rPr>
          <w:rFonts w:ascii="Times New Roman" w:hAnsi="Times New Roman" w:cs="Times New Roman"/>
          <w:sz w:val="24"/>
          <w:szCs w:val="24"/>
        </w:rPr>
        <w:t xml:space="preserve"> found</w:t>
      </w:r>
      <w:r w:rsidR="00C349B4">
        <w:rPr>
          <w:rFonts w:ascii="Times New Roman" w:hAnsi="Times New Roman" w:cs="Times New Roman"/>
          <w:sz w:val="24"/>
          <w:szCs w:val="24"/>
        </w:rPr>
        <w:t xml:space="preserve"> </w:t>
      </w:r>
      <w:proofErr w:type="gramStart"/>
      <w:r w:rsidR="00C349B4">
        <w:rPr>
          <w:rFonts w:ascii="Times New Roman" w:hAnsi="Times New Roman" w:cs="Times New Roman"/>
          <w:sz w:val="24"/>
          <w:szCs w:val="24"/>
        </w:rPr>
        <w:t>sufficient</w:t>
      </w:r>
      <w:proofErr w:type="gramEnd"/>
      <w:r w:rsidRPr="001A0A02">
        <w:rPr>
          <w:rFonts w:ascii="Times New Roman" w:hAnsi="Times New Roman" w:cs="Times New Roman"/>
          <w:sz w:val="24"/>
          <w:szCs w:val="24"/>
        </w:rPr>
        <w:t xml:space="preserve">. Staff further recommends that a deadline be established for </w:t>
      </w:r>
      <w:r w:rsidR="00C349B4">
        <w:rPr>
          <w:rFonts w:ascii="Times New Roman" w:hAnsi="Times New Roman" w:cs="Times New Roman"/>
          <w:sz w:val="24"/>
          <w:szCs w:val="24"/>
        </w:rPr>
        <w:t xml:space="preserve">Staff to provide its recommendation on the application </w:t>
      </w:r>
      <w:r w:rsidR="00A932C8">
        <w:rPr>
          <w:rFonts w:ascii="Times New Roman" w:hAnsi="Times New Roman" w:cs="Times New Roman"/>
          <w:sz w:val="24"/>
          <w:szCs w:val="24"/>
        </w:rPr>
        <w:t xml:space="preserve">or request a hearing </w:t>
      </w:r>
      <w:r w:rsidRPr="001A0A02">
        <w:rPr>
          <w:rFonts w:ascii="Times New Roman" w:hAnsi="Times New Roman" w:cs="Times New Roman"/>
          <w:sz w:val="24"/>
          <w:szCs w:val="24"/>
        </w:rPr>
        <w:t>by</w:t>
      </w:r>
      <w:r w:rsidR="00C349B4">
        <w:rPr>
          <w:rFonts w:ascii="Times New Roman" w:hAnsi="Times New Roman" w:cs="Times New Roman"/>
          <w:sz w:val="24"/>
          <w:szCs w:val="24"/>
        </w:rPr>
        <w:t xml:space="preserve"> June 1</w:t>
      </w:r>
      <w:r w:rsidR="00DE635F">
        <w:rPr>
          <w:rFonts w:ascii="Times New Roman" w:hAnsi="Times New Roman" w:cs="Times New Roman"/>
          <w:sz w:val="24"/>
          <w:szCs w:val="24"/>
        </w:rPr>
        <w:t>8</w:t>
      </w:r>
      <w:r w:rsidRPr="001A0A02">
        <w:rPr>
          <w:rFonts w:ascii="Times New Roman" w:hAnsi="Times New Roman" w:cs="Times New Roman"/>
          <w:sz w:val="24"/>
          <w:szCs w:val="24"/>
        </w:rPr>
        <w:t xml:space="preserve">, 2020. </w:t>
      </w:r>
    </w:p>
    <w:p w14:paraId="3D525386" w14:textId="1A5B0988" w:rsidR="00C349B4" w:rsidRDefault="00C349B4" w:rsidP="00F4604D">
      <w:pPr>
        <w:spacing w:after="0" w:line="360" w:lineRule="auto"/>
        <w:ind w:firstLine="720"/>
        <w:jc w:val="both"/>
        <w:rPr>
          <w:rFonts w:ascii="Times New Roman" w:hAnsi="Times New Roman" w:cs="Times New Roman"/>
          <w:sz w:val="24"/>
          <w:szCs w:val="24"/>
        </w:rPr>
      </w:pPr>
    </w:p>
    <w:p w14:paraId="318975AE" w14:textId="77777777" w:rsidR="00C349B4" w:rsidRDefault="00C349B4" w:rsidP="00F4604D">
      <w:pPr>
        <w:spacing w:after="0" w:line="360" w:lineRule="auto"/>
        <w:ind w:firstLine="720"/>
        <w:jc w:val="both"/>
        <w:rPr>
          <w:rFonts w:ascii="Times New Roman" w:hAnsi="Times New Roman" w:cs="Times New Roman"/>
          <w:sz w:val="24"/>
          <w:szCs w:val="24"/>
        </w:rPr>
      </w:pPr>
    </w:p>
    <w:p w14:paraId="3AAEAECC" w14:textId="77777777" w:rsidR="00F4604D" w:rsidRPr="001A0A02" w:rsidRDefault="00F4604D" w:rsidP="00F4604D">
      <w:pPr>
        <w:spacing w:after="0" w:line="360" w:lineRule="auto"/>
        <w:ind w:firstLine="720"/>
        <w:jc w:val="both"/>
        <w:rPr>
          <w:rFonts w:ascii="Times New Roman" w:hAnsi="Times New Roman" w:cs="Times New Roman"/>
          <w:sz w:val="24"/>
          <w:szCs w:val="24"/>
        </w:rPr>
      </w:pPr>
    </w:p>
    <w:p w14:paraId="48CBCB46" w14:textId="77777777" w:rsidR="001A0A02" w:rsidRPr="001A0A02" w:rsidRDefault="001A0A02" w:rsidP="001A0A02">
      <w:pPr>
        <w:pStyle w:val="ListParagraph"/>
        <w:numPr>
          <w:ilvl w:val="0"/>
          <w:numId w:val="1"/>
        </w:numPr>
        <w:spacing w:line="360" w:lineRule="auto"/>
        <w:ind w:left="720"/>
        <w:jc w:val="center"/>
        <w:rPr>
          <w:b/>
          <w:szCs w:val="24"/>
        </w:rPr>
      </w:pPr>
      <w:r w:rsidRPr="001A0A02">
        <w:rPr>
          <w:b/>
          <w:szCs w:val="24"/>
        </w:rPr>
        <w:lastRenderedPageBreak/>
        <w:t>CONCLUSION</w:t>
      </w:r>
    </w:p>
    <w:p w14:paraId="667AD66A" w14:textId="76720D16" w:rsidR="00A956D4" w:rsidRPr="001A0A02" w:rsidRDefault="001A0A02" w:rsidP="001A0A02">
      <w:pPr>
        <w:spacing w:after="0" w:line="360" w:lineRule="auto"/>
        <w:ind w:firstLine="720"/>
        <w:jc w:val="both"/>
        <w:rPr>
          <w:rFonts w:ascii="Times New Roman" w:eastAsia="Times New Roman" w:hAnsi="Times New Roman" w:cs="Times New Roman"/>
          <w:sz w:val="24"/>
          <w:szCs w:val="24"/>
        </w:rPr>
      </w:pPr>
      <w:r w:rsidRPr="001A0A02">
        <w:rPr>
          <w:rFonts w:ascii="Times New Roman" w:hAnsi="Times New Roman" w:cs="Times New Roman"/>
          <w:sz w:val="24"/>
          <w:szCs w:val="24"/>
        </w:rPr>
        <w:t xml:space="preserve">For the reasons discussed above, Staff respectfully recommends that the application </w:t>
      </w:r>
      <w:r w:rsidR="00761238">
        <w:rPr>
          <w:rFonts w:ascii="Times New Roman" w:hAnsi="Times New Roman" w:cs="Times New Roman"/>
          <w:sz w:val="24"/>
          <w:szCs w:val="24"/>
        </w:rPr>
        <w:t xml:space="preserve">and notice </w:t>
      </w:r>
      <w:r w:rsidRPr="001A0A02">
        <w:rPr>
          <w:rFonts w:ascii="Times New Roman" w:hAnsi="Times New Roman" w:cs="Times New Roman"/>
          <w:sz w:val="24"/>
          <w:szCs w:val="24"/>
        </w:rPr>
        <w:t xml:space="preserve">be found </w:t>
      </w:r>
      <w:proofErr w:type="gramStart"/>
      <w:r w:rsidR="00C349B4">
        <w:rPr>
          <w:rFonts w:ascii="Times New Roman" w:hAnsi="Times New Roman" w:cs="Times New Roman"/>
          <w:sz w:val="24"/>
          <w:szCs w:val="24"/>
        </w:rPr>
        <w:t>sufficient</w:t>
      </w:r>
      <w:proofErr w:type="gramEnd"/>
      <w:r w:rsidRPr="001A0A02">
        <w:rPr>
          <w:rFonts w:ascii="Times New Roman" w:hAnsi="Times New Roman" w:cs="Times New Roman"/>
          <w:sz w:val="24"/>
          <w:szCs w:val="24"/>
        </w:rPr>
        <w:t xml:space="preserve">. </w:t>
      </w:r>
      <w:r w:rsidR="00C349B4">
        <w:rPr>
          <w:rFonts w:ascii="Times New Roman" w:hAnsi="Times New Roman" w:cs="Times New Roman"/>
          <w:sz w:val="24"/>
          <w:szCs w:val="24"/>
        </w:rPr>
        <w:t xml:space="preserve">Additionally, Staff recommends that the effective date be deferred until the application’s date of approval. Finally, </w:t>
      </w:r>
      <w:r w:rsidRPr="001A0A02">
        <w:rPr>
          <w:rFonts w:ascii="Times New Roman" w:hAnsi="Times New Roman" w:cs="Times New Roman"/>
          <w:sz w:val="24"/>
          <w:szCs w:val="24"/>
        </w:rPr>
        <w:t xml:space="preserve">Staff recommends that the procedural schedule proposed above be adopted for further processing of this </w:t>
      </w:r>
      <w:r w:rsidR="003A2939">
        <w:rPr>
          <w:rFonts w:ascii="Times New Roman" w:hAnsi="Times New Roman" w:cs="Times New Roman"/>
          <w:sz w:val="24"/>
          <w:szCs w:val="24"/>
        </w:rPr>
        <w:t>matter</w:t>
      </w:r>
      <w:r w:rsidRPr="001A0A02">
        <w:rPr>
          <w:rFonts w:ascii="Times New Roman" w:hAnsi="Times New Roman" w:cs="Times New Roman"/>
          <w:sz w:val="24"/>
          <w:szCs w:val="24"/>
        </w:rPr>
        <w:t>.</w:t>
      </w:r>
    </w:p>
    <w:p w14:paraId="09BCF02E" w14:textId="77777777" w:rsidR="00B71FA7" w:rsidRDefault="00B71FA7" w:rsidP="00A956D4">
      <w:pPr>
        <w:spacing w:after="0" w:line="360" w:lineRule="auto"/>
        <w:jc w:val="both"/>
        <w:rPr>
          <w:rFonts w:ascii="Times New Roman" w:eastAsia="Times New Roman" w:hAnsi="Times New Roman" w:cs="Times New Roman"/>
          <w:sz w:val="24"/>
          <w:szCs w:val="24"/>
        </w:rPr>
      </w:pPr>
    </w:p>
    <w:p w14:paraId="3056C172" w14:textId="005D0BD7" w:rsidR="00E91B48" w:rsidRPr="007E7119" w:rsidRDefault="00A956D4" w:rsidP="00A956D4">
      <w:pP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E91B48" w:rsidRPr="007E7119">
        <w:rPr>
          <w:rFonts w:ascii="Times New Roman" w:eastAsia="Times New Roman" w:hAnsi="Times New Roman" w:cs="Times New Roman"/>
          <w:sz w:val="24"/>
          <w:szCs w:val="24"/>
        </w:rPr>
        <w:t xml:space="preserve">ated:   </w:t>
      </w:r>
      <w:r w:rsidR="007E7119" w:rsidRPr="007E7119">
        <w:rPr>
          <w:rFonts w:ascii="Times New Roman" w:eastAsia="Times New Roman" w:hAnsi="Times New Roman" w:cs="Times New Roman"/>
          <w:sz w:val="24"/>
          <w:szCs w:val="24"/>
        </w:rPr>
        <w:fldChar w:fldCharType="begin"/>
      </w:r>
      <w:r w:rsidR="007E7119" w:rsidRPr="007E7119">
        <w:rPr>
          <w:rFonts w:ascii="Times New Roman" w:eastAsia="Times New Roman" w:hAnsi="Times New Roman" w:cs="Times New Roman"/>
          <w:sz w:val="24"/>
          <w:szCs w:val="24"/>
        </w:rPr>
        <w:instrText xml:space="preserve"> DATE \@ "MMMM d, yyyy" </w:instrText>
      </w:r>
      <w:r w:rsidR="007E7119" w:rsidRPr="007E7119">
        <w:rPr>
          <w:rFonts w:ascii="Times New Roman" w:eastAsia="Times New Roman" w:hAnsi="Times New Roman" w:cs="Times New Roman"/>
          <w:sz w:val="24"/>
          <w:szCs w:val="24"/>
        </w:rPr>
        <w:fldChar w:fldCharType="separate"/>
      </w:r>
      <w:r w:rsidR="00BB6076">
        <w:rPr>
          <w:rFonts w:ascii="Times New Roman" w:eastAsia="Times New Roman" w:hAnsi="Times New Roman" w:cs="Times New Roman"/>
          <w:noProof/>
          <w:sz w:val="24"/>
          <w:szCs w:val="24"/>
        </w:rPr>
        <w:t>May 20, 2020</w:t>
      </w:r>
      <w:r w:rsidR="007E7119" w:rsidRPr="007E7119">
        <w:rPr>
          <w:rFonts w:ascii="Times New Roman" w:eastAsia="Times New Roman" w:hAnsi="Times New Roman" w:cs="Times New Roman"/>
          <w:sz w:val="24"/>
          <w:szCs w:val="24"/>
        </w:rPr>
        <w:fldChar w:fldCharType="end"/>
      </w:r>
    </w:p>
    <w:p w14:paraId="4D4439E5" w14:textId="77777777" w:rsidR="00ED1E14" w:rsidRDefault="00ED1E14" w:rsidP="00ED1E14">
      <w:pPr>
        <w:ind w:left="4320"/>
        <w:contextualSpacing/>
        <w:rPr>
          <w:rFonts w:ascii="Times New Roman" w:hAnsi="Times New Roman" w:cs="Times New Roman"/>
          <w:b/>
          <w:sz w:val="24"/>
          <w:szCs w:val="24"/>
        </w:rPr>
      </w:pPr>
    </w:p>
    <w:p w14:paraId="07DDC854" w14:textId="13AC1F94" w:rsidR="00ED1E14" w:rsidRPr="00ED1E14" w:rsidRDefault="00ED1E14" w:rsidP="00ED1E14">
      <w:pPr>
        <w:ind w:left="4320"/>
        <w:contextualSpacing/>
        <w:rPr>
          <w:rFonts w:ascii="Times New Roman" w:hAnsi="Times New Roman" w:cs="Times New Roman"/>
          <w:b/>
          <w:sz w:val="24"/>
          <w:szCs w:val="24"/>
        </w:rPr>
      </w:pPr>
      <w:r w:rsidRPr="00ED1E14">
        <w:rPr>
          <w:rFonts w:ascii="Times New Roman" w:hAnsi="Times New Roman" w:cs="Times New Roman"/>
          <w:b/>
          <w:sz w:val="24"/>
          <w:szCs w:val="24"/>
        </w:rPr>
        <w:t xml:space="preserve">PUBLIC UTILITY COMMISSION OF TEXAS </w:t>
      </w:r>
    </w:p>
    <w:p w14:paraId="625AE4CD" w14:textId="77777777" w:rsidR="00ED1E14" w:rsidRPr="00ED1E14" w:rsidRDefault="00ED1E14" w:rsidP="00ED1E14">
      <w:pPr>
        <w:ind w:left="4320"/>
        <w:contextualSpacing/>
        <w:rPr>
          <w:rFonts w:ascii="Times New Roman" w:hAnsi="Times New Roman" w:cs="Times New Roman"/>
          <w:b/>
          <w:sz w:val="24"/>
          <w:szCs w:val="24"/>
        </w:rPr>
      </w:pPr>
      <w:r w:rsidRPr="00ED1E14">
        <w:rPr>
          <w:rFonts w:ascii="Times New Roman" w:hAnsi="Times New Roman" w:cs="Times New Roman"/>
          <w:b/>
          <w:sz w:val="24"/>
          <w:szCs w:val="24"/>
        </w:rPr>
        <w:t>LEGAL DIVISION</w:t>
      </w:r>
    </w:p>
    <w:p w14:paraId="540885B5" w14:textId="77777777" w:rsidR="00ED1E14" w:rsidRPr="00ED1E14" w:rsidRDefault="00ED1E14" w:rsidP="00ED1E14">
      <w:pPr>
        <w:rPr>
          <w:rFonts w:ascii="Times New Roman" w:hAnsi="Times New Roman" w:cs="Times New Roman"/>
          <w:sz w:val="24"/>
          <w:szCs w:val="24"/>
        </w:rPr>
      </w:pPr>
    </w:p>
    <w:p w14:paraId="65FE468B" w14:textId="77777777" w:rsidR="00ED1E14" w:rsidRPr="00ED1E14" w:rsidRDefault="00ED1E14" w:rsidP="00ED1E14">
      <w:pPr>
        <w:contextualSpacing/>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Rachelle Nicolette Robles</w:t>
      </w:r>
    </w:p>
    <w:p w14:paraId="66E541DF" w14:textId="77777777" w:rsidR="00ED1E14" w:rsidRPr="00ED1E14" w:rsidRDefault="00ED1E14" w:rsidP="00ED1E14">
      <w:pPr>
        <w:contextualSpacing/>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Division Director</w:t>
      </w:r>
    </w:p>
    <w:p w14:paraId="041D0020" w14:textId="77777777" w:rsidR="00ED1E14" w:rsidRPr="00ED1E14" w:rsidRDefault="00ED1E14" w:rsidP="00ED1E14">
      <w:pPr>
        <w:contextualSpacing/>
        <w:rPr>
          <w:rFonts w:ascii="Times New Roman" w:hAnsi="Times New Roman" w:cs="Times New Roman"/>
          <w:sz w:val="24"/>
          <w:szCs w:val="24"/>
        </w:rPr>
      </w:pPr>
    </w:p>
    <w:p w14:paraId="679A859E" w14:textId="77777777" w:rsidR="00ED1E14" w:rsidRPr="00ED1E14" w:rsidRDefault="00ED1E14" w:rsidP="00ED1E14">
      <w:pPr>
        <w:contextualSpacing/>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/s/ Richard Nemer</w:t>
      </w:r>
    </w:p>
    <w:p w14:paraId="2E04EEDE"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_________________________</w:t>
      </w:r>
    </w:p>
    <w:p w14:paraId="0E4C86C7"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Richard Nemer</w:t>
      </w:r>
    </w:p>
    <w:p w14:paraId="28DB48C0"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State Bar No. 24042829</w:t>
      </w:r>
    </w:p>
    <w:p w14:paraId="7F82BA06"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1701 N. Congress Avenue</w:t>
      </w:r>
    </w:p>
    <w:p w14:paraId="552774EF"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P.O. Box 13326</w:t>
      </w:r>
    </w:p>
    <w:p w14:paraId="65BDDF4C"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Austin, Texas 78711-3326</w:t>
      </w:r>
    </w:p>
    <w:p w14:paraId="402C44B8"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(512) 936-7348</w:t>
      </w:r>
    </w:p>
    <w:p w14:paraId="7D552613" w14:textId="77777777" w:rsidR="00ED1E14" w:rsidRPr="00ED1E14" w:rsidRDefault="00ED1E14" w:rsidP="00ED1E14">
      <w:pPr>
        <w:overflowPunct w:val="0"/>
        <w:autoSpaceDE w:val="0"/>
        <w:autoSpaceDN w:val="0"/>
        <w:adjustRightInd w:val="0"/>
        <w:spacing w:after="0" w:line="240" w:lineRule="auto"/>
        <w:textAlignment w:val="baseline"/>
        <w:rPr>
          <w:rFonts w:ascii="Times New Roman" w:hAnsi="Times New Roman" w:cs="Times New Roman"/>
          <w:sz w:val="24"/>
          <w:szCs w:val="24"/>
        </w:rPr>
      </w:pP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r>
      <w:r w:rsidRPr="00ED1E14">
        <w:rPr>
          <w:rFonts w:ascii="Times New Roman" w:hAnsi="Times New Roman" w:cs="Times New Roman"/>
          <w:sz w:val="24"/>
          <w:szCs w:val="24"/>
        </w:rPr>
        <w:tab/>
        <w:t>(512) 936-7268 (facsimile)</w:t>
      </w:r>
    </w:p>
    <w:p w14:paraId="2261F11B" w14:textId="4D6DEAD2" w:rsidR="00492457" w:rsidRDefault="00ED1E14" w:rsidP="00ED1E14">
      <w:pPr>
        <w:pStyle w:val="Blockquote"/>
        <w:ind w:left="0"/>
      </w:pPr>
      <w:r w:rsidRPr="00ED1E14">
        <w:tab/>
      </w:r>
      <w:r w:rsidRPr="00ED1E14">
        <w:tab/>
      </w:r>
      <w:r w:rsidRPr="00ED1E14">
        <w:tab/>
      </w:r>
      <w:r w:rsidRPr="00ED1E14">
        <w:tab/>
      </w:r>
      <w:r w:rsidRPr="00ED1E14">
        <w:tab/>
      </w:r>
      <w:r w:rsidRPr="00ED1E14">
        <w:tab/>
        <w:t>richard.nemer@puc.texas.gov</w:t>
      </w:r>
    </w:p>
    <w:p w14:paraId="55841511" w14:textId="73E3A598" w:rsidR="00C349B4" w:rsidRDefault="00C349B4" w:rsidP="00194E6D">
      <w:pPr>
        <w:spacing w:after="0" w:line="240" w:lineRule="auto"/>
        <w:rPr>
          <w:rFonts w:ascii="Times New Roman" w:eastAsia="Times New Roman" w:hAnsi="Times New Roman" w:cs="Times New Roman"/>
          <w:sz w:val="24"/>
          <w:szCs w:val="24"/>
        </w:rPr>
      </w:pPr>
    </w:p>
    <w:p w14:paraId="7F54BEA3" w14:textId="77777777" w:rsidR="00194E6D" w:rsidRDefault="00194E6D" w:rsidP="00194E6D">
      <w:pPr>
        <w:spacing w:after="0" w:line="240" w:lineRule="auto"/>
        <w:rPr>
          <w:rFonts w:ascii="Times New Roman" w:eastAsia="Times New Roman" w:hAnsi="Times New Roman" w:cs="Times New Roman"/>
          <w:b/>
          <w:caps/>
          <w:sz w:val="24"/>
          <w:szCs w:val="24"/>
        </w:rPr>
      </w:pPr>
    </w:p>
    <w:p w14:paraId="0CC26D56" w14:textId="77777777" w:rsidR="00C349B4" w:rsidRDefault="00C349B4" w:rsidP="00301795">
      <w:pPr>
        <w:spacing w:after="0" w:line="240" w:lineRule="auto"/>
        <w:jc w:val="center"/>
        <w:rPr>
          <w:rFonts w:ascii="Times New Roman" w:eastAsia="Times New Roman" w:hAnsi="Times New Roman" w:cs="Times New Roman"/>
          <w:b/>
          <w:caps/>
          <w:sz w:val="24"/>
          <w:szCs w:val="24"/>
        </w:rPr>
      </w:pPr>
    </w:p>
    <w:p w14:paraId="444552DF" w14:textId="47290C1C" w:rsidR="00301795" w:rsidRPr="007E7119" w:rsidRDefault="00492457" w:rsidP="00301795">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tariff control </w:t>
      </w:r>
      <w:r w:rsidR="00301795" w:rsidRPr="007E7119">
        <w:rPr>
          <w:rFonts w:ascii="Times New Roman" w:eastAsia="Times New Roman" w:hAnsi="Times New Roman" w:cs="Times New Roman"/>
          <w:b/>
          <w:caps/>
          <w:sz w:val="24"/>
          <w:szCs w:val="24"/>
        </w:rPr>
        <w:t xml:space="preserve">NO. </w:t>
      </w:r>
      <w:r w:rsidR="00ED1E14">
        <w:rPr>
          <w:rFonts w:ascii="Times New Roman" w:eastAsia="Times New Roman" w:hAnsi="Times New Roman" w:cs="Times New Roman"/>
          <w:b/>
          <w:caps/>
          <w:sz w:val="24"/>
          <w:szCs w:val="24"/>
        </w:rPr>
        <w:t>50702</w:t>
      </w:r>
    </w:p>
    <w:p w14:paraId="3288FDC5" w14:textId="77777777" w:rsidR="007E7119" w:rsidRPr="007E7119" w:rsidRDefault="007E7119" w:rsidP="00301795">
      <w:pPr>
        <w:keepNext/>
        <w:spacing w:after="0" w:line="360" w:lineRule="auto"/>
        <w:jc w:val="center"/>
        <w:rPr>
          <w:rFonts w:ascii="Times New Roman" w:eastAsia="Times New Roman" w:hAnsi="Times New Roman" w:cs="Times New Roman"/>
          <w:b/>
          <w:sz w:val="24"/>
          <w:szCs w:val="24"/>
        </w:rPr>
      </w:pPr>
    </w:p>
    <w:p w14:paraId="4C7C305A" w14:textId="77777777" w:rsidR="00301795" w:rsidRPr="007E7119" w:rsidRDefault="00301795" w:rsidP="00301795">
      <w:pPr>
        <w:keepNext/>
        <w:spacing w:after="0" w:line="360" w:lineRule="auto"/>
        <w:jc w:val="center"/>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CERTIFICATE OF SERVICE</w:t>
      </w:r>
    </w:p>
    <w:p w14:paraId="5357D8F7" w14:textId="759CB8E5" w:rsidR="00301795" w:rsidRPr="00ED1E14" w:rsidRDefault="00ED1E14" w:rsidP="00301795">
      <w:pPr>
        <w:spacing w:after="0" w:line="360" w:lineRule="auto"/>
        <w:ind w:firstLine="720"/>
        <w:jc w:val="both"/>
        <w:rPr>
          <w:rFonts w:ascii="Times New Roman" w:eastAsia="Times New Roman" w:hAnsi="Times New Roman" w:cs="Times New Roman"/>
          <w:sz w:val="24"/>
          <w:szCs w:val="24"/>
        </w:rPr>
      </w:pPr>
      <w:r w:rsidRPr="00ED1E14">
        <w:rPr>
          <w:rFonts w:ascii="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7E7119">
        <w:rPr>
          <w:rFonts w:ascii="Times New Roman" w:eastAsia="Times New Roman" w:hAnsi="Times New Roman" w:cs="Times New Roman"/>
          <w:sz w:val="24"/>
          <w:szCs w:val="24"/>
        </w:rPr>
        <w:fldChar w:fldCharType="begin"/>
      </w:r>
      <w:r w:rsidRPr="007E7119">
        <w:rPr>
          <w:rFonts w:ascii="Times New Roman" w:eastAsia="Times New Roman" w:hAnsi="Times New Roman" w:cs="Times New Roman"/>
          <w:sz w:val="24"/>
          <w:szCs w:val="24"/>
        </w:rPr>
        <w:instrText xml:space="preserve"> DATE \@ "MMMM d, yyyy" </w:instrText>
      </w:r>
      <w:r w:rsidRPr="007E7119">
        <w:rPr>
          <w:rFonts w:ascii="Times New Roman" w:eastAsia="Times New Roman" w:hAnsi="Times New Roman" w:cs="Times New Roman"/>
          <w:sz w:val="24"/>
          <w:szCs w:val="24"/>
        </w:rPr>
        <w:fldChar w:fldCharType="separate"/>
      </w:r>
      <w:r w:rsidR="00BB6076">
        <w:rPr>
          <w:rFonts w:ascii="Times New Roman" w:eastAsia="Times New Roman" w:hAnsi="Times New Roman" w:cs="Times New Roman"/>
          <w:noProof/>
          <w:sz w:val="24"/>
          <w:szCs w:val="24"/>
        </w:rPr>
        <w:t>May 20, 2020</w:t>
      </w:r>
      <w:r w:rsidRPr="007E7119">
        <w:rPr>
          <w:rFonts w:ascii="Times New Roman" w:eastAsia="Times New Roman" w:hAnsi="Times New Roman" w:cs="Times New Roman"/>
          <w:sz w:val="24"/>
          <w:szCs w:val="24"/>
        </w:rPr>
        <w:fldChar w:fldCharType="end"/>
      </w:r>
      <w:r w:rsidRPr="00ED1E14">
        <w:rPr>
          <w:rFonts w:ascii="Times New Roman" w:hAnsi="Times New Roman" w:cs="Times New Roman"/>
          <w:sz w:val="24"/>
          <w:szCs w:val="24"/>
        </w:rPr>
        <w:t>, in accordance with the Order Suspending Rules, issued in Project No. 50664.</w:t>
      </w:r>
    </w:p>
    <w:p w14:paraId="6C2B67A0" w14:textId="3F63C36A" w:rsidR="00301795" w:rsidRDefault="00301795" w:rsidP="00301795">
      <w:pPr>
        <w:keepNext/>
        <w:spacing w:after="0" w:line="360" w:lineRule="auto"/>
        <w:ind w:firstLine="720"/>
        <w:jc w:val="both"/>
        <w:rPr>
          <w:rFonts w:ascii="Times New Roman" w:eastAsia="Times New Roman" w:hAnsi="Times New Roman" w:cs="Times New Roman"/>
          <w:sz w:val="24"/>
          <w:szCs w:val="24"/>
        </w:rPr>
      </w:pPr>
    </w:p>
    <w:p w14:paraId="714C8F13" w14:textId="7FCE5BAA" w:rsidR="00761238" w:rsidRPr="007E7119" w:rsidRDefault="00761238" w:rsidP="00761238">
      <w:pPr>
        <w:keepNext/>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/s/ Richard Nemer</w:t>
      </w:r>
    </w:p>
    <w:p w14:paraId="5833548B" w14:textId="77777777" w:rsidR="00301795" w:rsidRPr="007E7119" w:rsidRDefault="00301795" w:rsidP="00761238">
      <w:pPr>
        <w:keepNext/>
        <w:spacing w:after="0" w:line="240" w:lineRule="auto"/>
        <w:ind w:left="4320"/>
        <w:jc w:val="both"/>
        <w:rPr>
          <w:rFonts w:ascii="Times New Roman" w:eastAsia="Times New Roman" w:hAnsi="Times New Roman" w:cs="Times New Roman"/>
          <w:sz w:val="24"/>
          <w:szCs w:val="24"/>
        </w:rPr>
      </w:pPr>
      <w:r w:rsidRPr="007E7119">
        <w:rPr>
          <w:rFonts w:ascii="Times New Roman" w:eastAsia="Times New Roman" w:hAnsi="Times New Roman" w:cs="Times New Roman"/>
          <w:sz w:val="24"/>
          <w:szCs w:val="24"/>
        </w:rPr>
        <w:t>_____________________________</w:t>
      </w:r>
    </w:p>
    <w:p w14:paraId="443F363B" w14:textId="5E187B85" w:rsidR="00301795" w:rsidRPr="007E7119" w:rsidRDefault="00ED1E14" w:rsidP="00761238">
      <w:pPr>
        <w:spacing w:after="0" w:line="240" w:lineRule="auto"/>
        <w:ind w:left="4320"/>
        <w:rPr>
          <w:rFonts w:ascii="Times New Roman" w:eastAsia="Times New Roman" w:hAnsi="Times New Roman" w:cs="Times New Roman"/>
          <w:b/>
          <w:sz w:val="24"/>
          <w:szCs w:val="24"/>
        </w:rPr>
      </w:pPr>
      <w:r>
        <w:rPr>
          <w:rFonts w:ascii="Times New Roman" w:eastAsia="Times New Roman" w:hAnsi="Times New Roman" w:cs="Times New Roman"/>
          <w:sz w:val="24"/>
          <w:szCs w:val="24"/>
        </w:rPr>
        <w:t>Richard Nemer</w:t>
      </w:r>
    </w:p>
    <w:sectPr w:rsidR="00301795" w:rsidRPr="007E7119" w:rsidSect="007E7119">
      <w:footerReference w:type="even"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9DAAD" w14:textId="77777777" w:rsidR="00891DE9" w:rsidRDefault="00891DE9" w:rsidP="00301795">
      <w:pPr>
        <w:spacing w:after="0" w:line="240" w:lineRule="auto"/>
      </w:pPr>
      <w:r>
        <w:separator/>
      </w:r>
    </w:p>
  </w:endnote>
  <w:endnote w:type="continuationSeparator" w:id="0">
    <w:p w14:paraId="0906AA00" w14:textId="77777777" w:rsidR="00891DE9" w:rsidRDefault="00891DE9" w:rsidP="00301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A66E" w14:textId="77777777" w:rsidR="000C4A34" w:rsidRDefault="0030179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01A047" w14:textId="77777777" w:rsidR="000C4A34" w:rsidRDefault="00BB607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412B6" w14:textId="77777777" w:rsidR="00891DE9" w:rsidRDefault="00891DE9" w:rsidP="00301795">
      <w:pPr>
        <w:spacing w:after="0" w:line="240" w:lineRule="auto"/>
      </w:pPr>
      <w:r>
        <w:separator/>
      </w:r>
    </w:p>
  </w:footnote>
  <w:footnote w:type="continuationSeparator" w:id="0">
    <w:p w14:paraId="2398C019" w14:textId="77777777" w:rsidR="00891DE9" w:rsidRDefault="00891DE9" w:rsidP="00301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C3861"/>
    <w:multiLevelType w:val="hybridMultilevel"/>
    <w:tmpl w:val="B51C877E"/>
    <w:lvl w:ilvl="0" w:tplc="342AA0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95E045C6"/>
    <w:lvl w:ilvl="0" w:tplc="46209894">
      <w:start w:val="1"/>
      <w:numFmt w:val="upperRoman"/>
      <w:lvlText w:val="%1."/>
      <w:lvlJc w:val="left"/>
      <w:pPr>
        <w:ind w:left="1440" w:hanging="72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795"/>
    <w:rsid w:val="0003549E"/>
    <w:rsid w:val="000667D0"/>
    <w:rsid w:val="0007323C"/>
    <w:rsid w:val="00094A2E"/>
    <w:rsid w:val="000959CE"/>
    <w:rsid w:val="00096483"/>
    <w:rsid w:val="000E4475"/>
    <w:rsid w:val="00157641"/>
    <w:rsid w:val="00194E6D"/>
    <w:rsid w:val="001A0A02"/>
    <w:rsid w:val="001A194B"/>
    <w:rsid w:val="001A23E5"/>
    <w:rsid w:val="001E72BF"/>
    <w:rsid w:val="00301795"/>
    <w:rsid w:val="0039708A"/>
    <w:rsid w:val="003A2939"/>
    <w:rsid w:val="00414A19"/>
    <w:rsid w:val="00465818"/>
    <w:rsid w:val="00492457"/>
    <w:rsid w:val="004D7381"/>
    <w:rsid w:val="0052220C"/>
    <w:rsid w:val="00595253"/>
    <w:rsid w:val="006114FF"/>
    <w:rsid w:val="006221AC"/>
    <w:rsid w:val="006A11C4"/>
    <w:rsid w:val="006D193D"/>
    <w:rsid w:val="006E6EFF"/>
    <w:rsid w:val="00731F8A"/>
    <w:rsid w:val="00761238"/>
    <w:rsid w:val="007E7119"/>
    <w:rsid w:val="00861790"/>
    <w:rsid w:val="00891DE9"/>
    <w:rsid w:val="008E74A3"/>
    <w:rsid w:val="008F0D3D"/>
    <w:rsid w:val="009539DC"/>
    <w:rsid w:val="00953D73"/>
    <w:rsid w:val="00A2068D"/>
    <w:rsid w:val="00A42FEA"/>
    <w:rsid w:val="00A74A3B"/>
    <w:rsid w:val="00A932C8"/>
    <w:rsid w:val="00A956D4"/>
    <w:rsid w:val="00AB1F0C"/>
    <w:rsid w:val="00AC49A7"/>
    <w:rsid w:val="00AC63B3"/>
    <w:rsid w:val="00AC67DB"/>
    <w:rsid w:val="00B10920"/>
    <w:rsid w:val="00B13DF1"/>
    <w:rsid w:val="00B40E03"/>
    <w:rsid w:val="00B71FA7"/>
    <w:rsid w:val="00BB6076"/>
    <w:rsid w:val="00BE783D"/>
    <w:rsid w:val="00C349B4"/>
    <w:rsid w:val="00C75EC0"/>
    <w:rsid w:val="00CE48BA"/>
    <w:rsid w:val="00D30C0C"/>
    <w:rsid w:val="00D31F77"/>
    <w:rsid w:val="00D43E35"/>
    <w:rsid w:val="00D94E58"/>
    <w:rsid w:val="00DC721C"/>
    <w:rsid w:val="00DD67DC"/>
    <w:rsid w:val="00DE635F"/>
    <w:rsid w:val="00DF7D4A"/>
    <w:rsid w:val="00E153D9"/>
    <w:rsid w:val="00E209B7"/>
    <w:rsid w:val="00E377E2"/>
    <w:rsid w:val="00E91B48"/>
    <w:rsid w:val="00ED1E14"/>
    <w:rsid w:val="00F1193D"/>
    <w:rsid w:val="00F36301"/>
    <w:rsid w:val="00F4604D"/>
    <w:rsid w:val="00F6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AF9B8"/>
  <w15:chartTrackingRefBased/>
  <w15:docId w15:val="{AA1BE71A-4851-4B94-BB7D-63AAC4EE8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017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01795"/>
  </w:style>
  <w:style w:type="paragraph" w:styleId="FootnoteText">
    <w:name w:val="footnote text"/>
    <w:basedOn w:val="Normal"/>
    <w:next w:val="Normal"/>
    <w:link w:val="FootnoteTextChar"/>
    <w:uiPriority w:val="99"/>
    <w:semiHidden/>
    <w:rsid w:val="00301795"/>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0179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301795"/>
    <w:rPr>
      <w:position w:val="6"/>
      <w:sz w:val="16"/>
    </w:rPr>
  </w:style>
  <w:style w:type="character" w:styleId="PageNumber">
    <w:name w:val="page number"/>
    <w:basedOn w:val="DefaultParagraphFont"/>
    <w:rsid w:val="00301795"/>
  </w:style>
  <w:style w:type="paragraph" w:styleId="BalloonText">
    <w:name w:val="Balloon Text"/>
    <w:basedOn w:val="Normal"/>
    <w:link w:val="BalloonTextChar"/>
    <w:uiPriority w:val="99"/>
    <w:semiHidden/>
    <w:unhideWhenUsed/>
    <w:rsid w:val="000964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483"/>
    <w:rPr>
      <w:rFonts w:ascii="Segoe UI" w:hAnsi="Segoe UI" w:cs="Segoe UI"/>
      <w:sz w:val="18"/>
      <w:szCs w:val="18"/>
    </w:rPr>
  </w:style>
  <w:style w:type="paragraph" w:customStyle="1" w:styleId="Blockquote">
    <w:name w:val="Blockquote"/>
    <w:basedOn w:val="Normal"/>
    <w:link w:val="BlockquoteChar"/>
    <w:qFormat/>
    <w:rsid w:val="007E7119"/>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7E7119"/>
    <w:rPr>
      <w:rFonts w:ascii="Times New Roman" w:eastAsia="Times New Roman" w:hAnsi="Times New Roman" w:cs="Times New Roman"/>
      <w:sz w:val="24"/>
      <w:szCs w:val="24"/>
    </w:rPr>
  </w:style>
  <w:style w:type="paragraph" w:customStyle="1" w:styleId="Footnoteparagraph">
    <w:name w:val="Footnote paragraph"/>
    <w:basedOn w:val="FootnoteText"/>
    <w:rsid w:val="00ED1E14"/>
    <w:pPr>
      <w:ind w:firstLine="720"/>
    </w:pPr>
  </w:style>
  <w:style w:type="paragraph" w:styleId="ListParagraph">
    <w:name w:val="List Paragraph"/>
    <w:basedOn w:val="Normal"/>
    <w:uiPriority w:val="34"/>
    <w:qFormat/>
    <w:rsid w:val="001A0A02"/>
    <w:pPr>
      <w:spacing w:after="0" w:line="240" w:lineRule="auto"/>
      <w:ind w:left="720"/>
      <w:contextualSpacing/>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0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9C1FC-D310-49C7-BEB0-7AFC458CC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4282</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Jason</dc:creator>
  <cp:keywords/>
  <dc:description/>
  <cp:lastModifiedBy>Nemer, Richard</cp:lastModifiedBy>
  <cp:revision>2</cp:revision>
  <cp:lastPrinted>2018-08-14T19:48:00Z</cp:lastPrinted>
  <dcterms:created xsi:type="dcterms:W3CDTF">2020-05-20T18:09:00Z</dcterms:created>
  <dcterms:modified xsi:type="dcterms:W3CDTF">2020-05-20T18:09:00Z</dcterms:modified>
</cp:coreProperties>
</file>